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E2F2A" w14:textId="3CD9AAFA" w:rsidR="00F40AC2" w:rsidRDefault="006A718A" w:rsidP="00B04928">
      <w:pPr>
        <w:ind w:firstLine="602"/>
        <w:jc w:val="center"/>
        <w:rPr>
          <w:b/>
          <w:bCs/>
          <w:sz w:val="30"/>
          <w:szCs w:val="30"/>
        </w:rPr>
      </w:pPr>
      <w:r>
        <w:rPr>
          <w:rFonts w:hint="eastAsia"/>
          <w:b/>
          <w:bCs/>
          <w:sz w:val="30"/>
          <w:szCs w:val="30"/>
        </w:rPr>
        <w:t>讨论总结</w:t>
      </w:r>
    </w:p>
    <w:p w14:paraId="7AFFC3A4" w14:textId="38F4B367" w:rsidR="00B04928" w:rsidRDefault="006F5945" w:rsidP="00B04928">
      <w:pPr>
        <w:jc w:val="center"/>
        <w:rPr>
          <w:szCs w:val="24"/>
        </w:rPr>
      </w:pPr>
      <w:r>
        <w:rPr>
          <w:rFonts w:hint="eastAsia"/>
          <w:szCs w:val="24"/>
        </w:rPr>
        <w:t>姓名：</w:t>
      </w:r>
      <w:r w:rsidR="00B04928" w:rsidRPr="00B04928">
        <w:rPr>
          <w:rFonts w:hint="eastAsia"/>
          <w:szCs w:val="24"/>
        </w:rPr>
        <w:t>徐梓耀</w:t>
      </w:r>
    </w:p>
    <w:p w14:paraId="4BBF55E2" w14:textId="1972454A" w:rsidR="00B04928" w:rsidRPr="00B04928" w:rsidRDefault="006F5945" w:rsidP="00B04928">
      <w:pPr>
        <w:jc w:val="center"/>
        <w:rPr>
          <w:szCs w:val="24"/>
        </w:rPr>
      </w:pPr>
      <w:r>
        <w:rPr>
          <w:rFonts w:hint="eastAsia"/>
          <w:szCs w:val="24"/>
        </w:rPr>
        <w:t>学号：</w:t>
      </w:r>
      <w:r>
        <w:rPr>
          <w:rFonts w:hint="eastAsia"/>
          <w:szCs w:val="24"/>
        </w:rPr>
        <w:t>2</w:t>
      </w:r>
      <w:r>
        <w:rPr>
          <w:szCs w:val="24"/>
        </w:rPr>
        <w:t>0204510004</w:t>
      </w:r>
    </w:p>
    <w:p w14:paraId="18F46009" w14:textId="77777777" w:rsidR="00F40AC2" w:rsidRDefault="00F40AC2" w:rsidP="00F40AC2">
      <w:r>
        <w:rPr>
          <w:rFonts w:hint="eastAsia"/>
        </w:rPr>
        <w:t>关于该篇文章，同学们的提问主要集中在如下的几个问题上：</w:t>
      </w:r>
    </w:p>
    <w:p w14:paraId="721503D2" w14:textId="77777777" w:rsidR="00F40AC2" w:rsidRDefault="00F40AC2" w:rsidP="00F40AC2">
      <w:r>
        <w:rPr>
          <w:rFonts w:hint="eastAsia"/>
        </w:rPr>
        <w:t xml:space="preserve">1. </w:t>
      </w:r>
      <w:r>
        <w:rPr>
          <w:rFonts w:hint="eastAsia"/>
        </w:rPr>
        <w:t>实证研究中，为什么只考虑商业信用的供给侧而没有考虑商业信用的需求侧？</w:t>
      </w:r>
    </w:p>
    <w:p w14:paraId="2B40853A" w14:textId="77777777" w:rsidR="00F40AC2" w:rsidRDefault="00F40AC2" w:rsidP="00F40AC2">
      <w:r>
        <w:rPr>
          <w:rFonts w:hint="eastAsia"/>
        </w:rPr>
        <w:t xml:space="preserve">2. </w:t>
      </w:r>
      <w:r>
        <w:rPr>
          <w:rFonts w:hint="eastAsia"/>
        </w:rPr>
        <w:t>商业信用指标的选取问题；</w:t>
      </w:r>
    </w:p>
    <w:p w14:paraId="6543D850" w14:textId="77777777" w:rsidR="00F40AC2" w:rsidRDefault="00F40AC2" w:rsidP="00F40AC2">
      <w:r>
        <w:rPr>
          <w:rFonts w:hint="eastAsia"/>
        </w:rPr>
        <w:t xml:space="preserve">3. </w:t>
      </w:r>
      <w:r>
        <w:rPr>
          <w:rFonts w:hint="eastAsia"/>
        </w:rPr>
        <w:t>模型</w:t>
      </w:r>
      <w:r>
        <w:rPr>
          <w:rFonts w:hint="eastAsia"/>
        </w:rPr>
        <w:t>2</w:t>
      </w:r>
      <w:r>
        <w:rPr>
          <w:rFonts w:hint="eastAsia"/>
        </w:rPr>
        <w:t>获取残差项的含义；</w:t>
      </w:r>
    </w:p>
    <w:p w14:paraId="76CE5185" w14:textId="77777777" w:rsidR="00F40AC2" w:rsidRDefault="00F40AC2" w:rsidP="00F40AC2">
      <w:r>
        <w:rPr>
          <w:rFonts w:hint="eastAsia"/>
        </w:rPr>
        <w:t xml:space="preserve">4. </w:t>
      </w:r>
      <w:r>
        <w:rPr>
          <w:rFonts w:hint="eastAsia"/>
        </w:rPr>
        <w:t>模型</w:t>
      </w:r>
      <w:r>
        <w:rPr>
          <w:rFonts w:hint="eastAsia"/>
        </w:rPr>
        <w:t>1</w:t>
      </w:r>
      <w:r>
        <w:rPr>
          <w:rFonts w:hint="eastAsia"/>
        </w:rPr>
        <w:t>的控制变量与模型</w:t>
      </w:r>
      <w:r>
        <w:rPr>
          <w:rFonts w:hint="eastAsia"/>
        </w:rPr>
        <w:t>2</w:t>
      </w:r>
      <w:r>
        <w:rPr>
          <w:rFonts w:hint="eastAsia"/>
        </w:rPr>
        <w:t>选取变量不同（模型</w:t>
      </w:r>
      <w:r>
        <w:rPr>
          <w:rFonts w:hint="eastAsia"/>
        </w:rPr>
        <w:t>2</w:t>
      </w:r>
      <w:r>
        <w:rPr>
          <w:rFonts w:hint="eastAsia"/>
        </w:rPr>
        <w:t>加入了第一大股东持股比例）的原因是什么？</w:t>
      </w:r>
    </w:p>
    <w:p w14:paraId="641A6110" w14:textId="77777777" w:rsidR="00F40AC2" w:rsidRDefault="00F40AC2" w:rsidP="00F40AC2">
      <w:r>
        <w:rPr>
          <w:rFonts w:hint="eastAsia"/>
        </w:rPr>
        <w:t xml:space="preserve">5. </w:t>
      </w:r>
      <w:r>
        <w:rPr>
          <w:rFonts w:hint="eastAsia"/>
        </w:rPr>
        <w:t>数字普惠金融指标选取的合理性问题；</w:t>
      </w:r>
    </w:p>
    <w:p w14:paraId="630A857E" w14:textId="77777777" w:rsidR="00F40AC2" w:rsidRDefault="00F40AC2" w:rsidP="00F40AC2">
      <w:r>
        <w:rPr>
          <w:rFonts w:hint="eastAsia"/>
        </w:rPr>
        <w:t xml:space="preserve">6. </w:t>
      </w:r>
      <w:r>
        <w:rPr>
          <w:rFonts w:hint="eastAsia"/>
        </w:rPr>
        <w:t>创新投入指标选择的合理性问题；</w:t>
      </w:r>
    </w:p>
    <w:p w14:paraId="25B01515" w14:textId="77777777" w:rsidR="00F40AC2" w:rsidRDefault="00F40AC2" w:rsidP="00F40AC2">
      <w:r>
        <w:rPr>
          <w:rFonts w:hint="eastAsia"/>
        </w:rPr>
        <w:t xml:space="preserve">7. </w:t>
      </w:r>
      <w:r>
        <w:rPr>
          <w:rFonts w:hint="eastAsia"/>
        </w:rPr>
        <w:t>是否可以区分不同的企业进行异质性分析？</w:t>
      </w:r>
    </w:p>
    <w:p w14:paraId="6F258617" w14:textId="77777777" w:rsidR="00F40AC2" w:rsidRDefault="00F40AC2" w:rsidP="00F40AC2">
      <w:r>
        <w:rPr>
          <w:rFonts w:hint="eastAsia"/>
        </w:rPr>
        <w:t xml:space="preserve">8. </w:t>
      </w:r>
      <w:r>
        <w:rPr>
          <w:rFonts w:hint="eastAsia"/>
        </w:rPr>
        <w:t>降低商业信用二次配置是否有助于降低整体的金融风险？</w:t>
      </w:r>
    </w:p>
    <w:p w14:paraId="0D961ACB" w14:textId="77777777" w:rsidR="00F40AC2" w:rsidRDefault="00F40AC2" w:rsidP="00F40AC2">
      <w:r>
        <w:rPr>
          <w:rFonts w:hint="eastAsia"/>
        </w:rPr>
        <w:t>有关上述问题的回应如下：</w:t>
      </w:r>
    </w:p>
    <w:p w14:paraId="528E89BA" w14:textId="77777777" w:rsidR="00F40AC2" w:rsidRDefault="00F40AC2" w:rsidP="00F40AC2">
      <w:r>
        <w:rPr>
          <w:rFonts w:hint="eastAsia"/>
        </w:rPr>
        <w:t xml:space="preserve">1. </w:t>
      </w:r>
      <w:r>
        <w:rPr>
          <w:rFonts w:hint="eastAsia"/>
        </w:rPr>
        <w:t>商业信用的需求侧包含了大量的非上市中小公司，其数据难以获取，因此作者从需求侧出发，选用上市公司数据；</w:t>
      </w:r>
    </w:p>
    <w:p w14:paraId="41469650" w14:textId="77777777" w:rsidR="00F40AC2" w:rsidRDefault="00F40AC2" w:rsidP="00F40AC2">
      <w:r>
        <w:rPr>
          <w:rFonts w:hint="eastAsia"/>
        </w:rPr>
        <w:t xml:space="preserve">2. </w:t>
      </w:r>
      <w:r>
        <w:rPr>
          <w:rFonts w:hint="eastAsia"/>
        </w:rPr>
        <w:t>商业信用指标选用（应收账款</w:t>
      </w:r>
      <w:r>
        <w:rPr>
          <w:rFonts w:hint="eastAsia"/>
        </w:rPr>
        <w:t>+</w:t>
      </w:r>
      <w:r>
        <w:rPr>
          <w:rFonts w:hint="eastAsia"/>
        </w:rPr>
        <w:t>应收票据</w:t>
      </w:r>
      <w:r>
        <w:rPr>
          <w:rFonts w:hint="eastAsia"/>
        </w:rPr>
        <w:t>+</w:t>
      </w:r>
      <w:r>
        <w:rPr>
          <w:rFonts w:hint="eastAsia"/>
        </w:rPr>
        <w:t>预付账款）</w:t>
      </w:r>
      <w:r>
        <w:rPr>
          <w:rFonts w:hint="eastAsia"/>
        </w:rPr>
        <w:t>/</w:t>
      </w:r>
      <w:r>
        <w:rPr>
          <w:rFonts w:hint="eastAsia"/>
        </w:rPr>
        <w:t>营业收入（或营业成本），该指标包含了商业信用配置的金融属性并且可以直接获取，受到的干扰较少；</w:t>
      </w:r>
    </w:p>
    <w:p w14:paraId="4C014A90" w14:textId="0E6C44B6" w:rsidR="00F40AC2" w:rsidRDefault="00F40AC2" w:rsidP="00F40AC2">
      <w:r>
        <w:rPr>
          <w:rFonts w:hint="eastAsia"/>
        </w:rPr>
        <w:t xml:space="preserve">3. </w:t>
      </w:r>
      <w:r>
        <w:rPr>
          <w:rFonts w:hint="eastAsia"/>
        </w:rPr>
        <w:t>残差项代表观测值与估计值之差，模型</w:t>
      </w:r>
      <w:r w:rsidR="00C164AA">
        <w:rPr>
          <w:rFonts w:hint="eastAsia"/>
        </w:rPr>
        <w:t>2</w:t>
      </w:r>
      <w:r>
        <w:rPr>
          <w:rFonts w:hint="eastAsia"/>
        </w:rPr>
        <w:t>的估计值是常规商业信用，观测值是实际商业信用，因此残差项代表超额商业信用；</w:t>
      </w:r>
    </w:p>
    <w:p w14:paraId="4296A050" w14:textId="79774463" w:rsidR="00F01C0D" w:rsidRDefault="00F40AC2" w:rsidP="00F40AC2">
      <w:r>
        <w:rPr>
          <w:rFonts w:hint="eastAsia"/>
        </w:rPr>
        <w:t xml:space="preserve">4. </w:t>
      </w:r>
      <w:r>
        <w:rPr>
          <w:rFonts w:hint="eastAsia"/>
        </w:rPr>
        <w:t>第一大股东持股比例可以影响企业的商业信用配置。模型</w:t>
      </w:r>
      <w:r>
        <w:rPr>
          <w:rFonts w:hint="eastAsia"/>
        </w:rPr>
        <w:t>1</w:t>
      </w:r>
      <w:r>
        <w:rPr>
          <w:rFonts w:hint="eastAsia"/>
        </w:rPr>
        <w:t>与模型</w:t>
      </w:r>
      <w:r>
        <w:rPr>
          <w:rFonts w:hint="eastAsia"/>
        </w:rPr>
        <w:t>2</w:t>
      </w:r>
      <w:r>
        <w:rPr>
          <w:rFonts w:hint="eastAsia"/>
        </w:rPr>
        <w:t>选取变量不同的主要原因在于</w:t>
      </w:r>
      <w:r w:rsidR="00EB2F4E">
        <w:rPr>
          <w:rFonts w:hint="eastAsia"/>
        </w:rPr>
        <w:t>这样处理可能会使文章得到的回归结果更显著</w:t>
      </w:r>
      <w:r w:rsidR="00B06243">
        <w:rPr>
          <w:rFonts w:hint="eastAsia"/>
        </w:rPr>
        <w:t>；</w:t>
      </w:r>
    </w:p>
    <w:p w14:paraId="2BE2575A" w14:textId="4029A5BE" w:rsidR="00F40AC2" w:rsidRDefault="00F40AC2" w:rsidP="00F40AC2">
      <w:r>
        <w:rPr>
          <w:rFonts w:hint="eastAsia"/>
        </w:rPr>
        <w:t>5</w:t>
      </w:r>
      <w:r>
        <w:t xml:space="preserve">. </w:t>
      </w:r>
      <w:r>
        <w:rPr>
          <w:rFonts w:hint="eastAsia"/>
        </w:rPr>
        <w:t>该</w:t>
      </w:r>
      <w:r w:rsidRPr="00F40AC2">
        <w:rPr>
          <w:rFonts w:hint="eastAsia"/>
        </w:rPr>
        <w:t>篇文章采用的是北京大学数字普惠金融指数</w:t>
      </w:r>
      <w:r w:rsidR="00A64096">
        <w:rPr>
          <w:rFonts w:hint="eastAsia"/>
        </w:rPr>
        <w:t>（省级面板数据）</w:t>
      </w:r>
      <w:r w:rsidRPr="00F40AC2">
        <w:rPr>
          <w:rFonts w:hint="eastAsia"/>
        </w:rPr>
        <w:t>，使用的是蚂蚁集团关于数字普惠金融的海量数据</w:t>
      </w:r>
      <w:r w:rsidR="00B06243">
        <w:rPr>
          <w:rFonts w:hint="eastAsia"/>
        </w:rPr>
        <w:t>，</w:t>
      </w:r>
      <w:r w:rsidR="00B06243" w:rsidRPr="00B06243">
        <w:rPr>
          <w:rFonts w:hint="eastAsia"/>
        </w:rPr>
        <w:t>采用多层级指标体系综合形成</w:t>
      </w:r>
      <w:r w:rsidRPr="00F40AC2">
        <w:rPr>
          <w:rFonts w:hint="eastAsia"/>
        </w:rPr>
        <w:t>。该指标已经被多篇较高水平的学术论文参考</w:t>
      </w:r>
      <w:r w:rsidR="00B06243">
        <w:rPr>
          <w:rFonts w:hint="eastAsia"/>
        </w:rPr>
        <w:t>；</w:t>
      </w:r>
    </w:p>
    <w:p w14:paraId="62AEDEA1" w14:textId="57D19095" w:rsidR="00B06243" w:rsidRDefault="00B06243" w:rsidP="00F40AC2">
      <w:r>
        <w:rPr>
          <w:rFonts w:hint="eastAsia"/>
        </w:rPr>
        <w:t>6</w:t>
      </w:r>
      <w:r>
        <w:t xml:space="preserve">. </w:t>
      </w:r>
      <w:r>
        <w:rPr>
          <w:rFonts w:hint="eastAsia"/>
        </w:rPr>
        <w:t>创新投入的内容在</w:t>
      </w:r>
      <w:r w:rsidRPr="00B06243">
        <w:rPr>
          <w:rFonts w:hint="eastAsia"/>
        </w:rPr>
        <w:t>经济后果检验</w:t>
      </w:r>
      <w:r>
        <w:rPr>
          <w:rFonts w:hint="eastAsia"/>
        </w:rPr>
        <w:t>中</w:t>
      </w:r>
      <w:r w:rsidRPr="00B06243">
        <w:rPr>
          <w:rFonts w:hint="eastAsia"/>
        </w:rPr>
        <w:t>，研究数字普惠金融是否会由于降低商业信用而激发企业参与创新活动。所以关注的是当期的数字普惠金融指数对下一期企业创新投入水平的影响。从实证的角度，在</w:t>
      </w:r>
      <w:r w:rsidRPr="00B06243">
        <w:rPr>
          <w:rFonts w:hint="eastAsia"/>
        </w:rPr>
        <w:t>Stata</w:t>
      </w:r>
      <w:r w:rsidRPr="00B06243">
        <w:rPr>
          <w:rFonts w:hint="eastAsia"/>
        </w:rPr>
        <w:t>中使用</w:t>
      </w:r>
      <w:r w:rsidRPr="00B06243">
        <w:rPr>
          <w:rFonts w:hint="eastAsia"/>
        </w:rPr>
        <w:t>t</w:t>
      </w:r>
      <w:r w:rsidRPr="00B06243">
        <w:rPr>
          <w:rFonts w:hint="eastAsia"/>
        </w:rPr>
        <w:t>期的创新投入进行回归分析，发现数字普惠金融指数的系数不显著，而</w:t>
      </w:r>
      <w:r w:rsidRPr="00B06243">
        <w:rPr>
          <w:rFonts w:hint="eastAsia"/>
        </w:rPr>
        <w:t>t+1</w:t>
      </w:r>
      <w:r w:rsidRPr="00B06243">
        <w:rPr>
          <w:rFonts w:hint="eastAsia"/>
        </w:rPr>
        <w:t>期的系数显著，这可能也是作者选择使用</w:t>
      </w:r>
      <w:r w:rsidRPr="00B06243">
        <w:rPr>
          <w:rFonts w:hint="eastAsia"/>
        </w:rPr>
        <w:t>t+1</w:t>
      </w:r>
      <w:r w:rsidRPr="00B06243">
        <w:rPr>
          <w:rFonts w:hint="eastAsia"/>
        </w:rPr>
        <w:t>期的原因</w:t>
      </w:r>
      <w:r>
        <w:rPr>
          <w:rFonts w:hint="eastAsia"/>
        </w:rPr>
        <w:t>；</w:t>
      </w:r>
    </w:p>
    <w:p w14:paraId="3FD4BC5F" w14:textId="4CD469FF" w:rsidR="00B06243" w:rsidRDefault="00B06243" w:rsidP="00F40AC2">
      <w:r>
        <w:lastRenderedPageBreak/>
        <w:t xml:space="preserve">7. </w:t>
      </w:r>
      <w:r>
        <w:rPr>
          <w:rFonts w:hint="eastAsia"/>
        </w:rPr>
        <w:t>可以从国有与非国有企业、高科技与非高科技企业等角度进行异质性分析；</w:t>
      </w:r>
    </w:p>
    <w:p w14:paraId="0BF32BF7" w14:textId="024BB34B" w:rsidR="00B06243" w:rsidRPr="00B06243" w:rsidRDefault="00B06243" w:rsidP="00F40AC2">
      <w:r>
        <w:rPr>
          <w:rFonts w:hint="eastAsia"/>
        </w:rPr>
        <w:t>8</w:t>
      </w:r>
      <w:r>
        <w:t xml:space="preserve">. </w:t>
      </w:r>
      <w:r w:rsidRPr="00B06243">
        <w:rPr>
          <w:rFonts w:hint="eastAsia"/>
        </w:rPr>
        <w:t>商业信用二次配置的降低，并不一定会降低整个经济的金融风险，正如一些研究发现的，影子银行并不一定会加剧系统性金融风险。但商业信用二次配置带来两个问题，其一是供应链环节的高风险性，其二是其具有隐蔽性，难以监管。</w:t>
      </w:r>
    </w:p>
    <w:sectPr w:rsidR="00B06243" w:rsidRPr="00B06243" w:rsidSect="00733C25">
      <w:headerReference w:type="even" r:id="rId6"/>
      <w:headerReference w:type="default" r:id="rId7"/>
      <w:footerReference w:type="even" r:id="rId8"/>
      <w:footerReference w:type="default" r:id="rId9"/>
      <w:headerReference w:type="first" r:id="rId10"/>
      <w:footerReference w:type="first" r:id="rId11"/>
      <w:pgSz w:w="11906" w:h="16838"/>
      <w:pgMar w:top="1871" w:right="1559" w:bottom="1531" w:left="1559" w:header="680" w:footer="851"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5BBEF" w14:textId="77777777" w:rsidR="00435994" w:rsidRDefault="00435994" w:rsidP="00F40AC2">
      <w:pPr>
        <w:spacing w:line="240" w:lineRule="auto"/>
      </w:pPr>
      <w:r>
        <w:separator/>
      </w:r>
    </w:p>
  </w:endnote>
  <w:endnote w:type="continuationSeparator" w:id="0">
    <w:p w14:paraId="67668121" w14:textId="77777777" w:rsidR="00435994" w:rsidRDefault="00435994" w:rsidP="00F40A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81D75" w14:textId="77777777" w:rsidR="00F40AC2" w:rsidRDefault="00F40AC2">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29568" w14:textId="77777777" w:rsidR="00F40AC2" w:rsidRDefault="00F40AC2">
    <w:pPr>
      <w:pStyle w:val="a6"/>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5D3B9" w14:textId="77777777" w:rsidR="00F40AC2" w:rsidRDefault="00F40AC2">
    <w:pPr>
      <w:pStyle w:val="a6"/>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228B2" w14:textId="77777777" w:rsidR="00435994" w:rsidRDefault="00435994" w:rsidP="00F40AC2">
      <w:pPr>
        <w:spacing w:line="240" w:lineRule="auto"/>
      </w:pPr>
      <w:r>
        <w:separator/>
      </w:r>
    </w:p>
  </w:footnote>
  <w:footnote w:type="continuationSeparator" w:id="0">
    <w:p w14:paraId="19997273" w14:textId="77777777" w:rsidR="00435994" w:rsidRDefault="00435994" w:rsidP="00F40AC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B0346" w14:textId="77777777" w:rsidR="00F40AC2" w:rsidRDefault="00F40AC2">
    <w:pPr>
      <w:pStyle w:val="a4"/>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7E493" w14:textId="77777777" w:rsidR="00F40AC2" w:rsidRDefault="00F40AC2" w:rsidP="006A718A">
    <w:pPr>
      <w:pStyle w:val="a4"/>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CC196" w14:textId="77777777" w:rsidR="00F40AC2" w:rsidRDefault="00F40AC2">
    <w:pPr>
      <w:pStyle w:val="a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0DB"/>
    <w:rsid w:val="00171241"/>
    <w:rsid w:val="002A6D04"/>
    <w:rsid w:val="00435994"/>
    <w:rsid w:val="004F7285"/>
    <w:rsid w:val="00652079"/>
    <w:rsid w:val="006933BF"/>
    <w:rsid w:val="006A718A"/>
    <w:rsid w:val="006F5945"/>
    <w:rsid w:val="00733C25"/>
    <w:rsid w:val="00751A4A"/>
    <w:rsid w:val="007B1147"/>
    <w:rsid w:val="007D006D"/>
    <w:rsid w:val="007D2FD2"/>
    <w:rsid w:val="009000DB"/>
    <w:rsid w:val="00935665"/>
    <w:rsid w:val="00A64096"/>
    <w:rsid w:val="00AD10AA"/>
    <w:rsid w:val="00B04928"/>
    <w:rsid w:val="00B06243"/>
    <w:rsid w:val="00B63BA5"/>
    <w:rsid w:val="00C164AA"/>
    <w:rsid w:val="00D73D2A"/>
    <w:rsid w:val="00EB2F4E"/>
    <w:rsid w:val="00F01C0D"/>
    <w:rsid w:val="00F40A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2AC55"/>
  <w15:chartTrackingRefBased/>
  <w15:docId w15:val="{4ACBA5E1-E402-4516-A221-5EE85DB26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kern w:val="2"/>
        <w:sz w:val="24"/>
        <w:szCs w:val="22"/>
        <w:lang w:val="en-US" w:eastAsia="zh-CN" w:bidi="ar-SA"/>
      </w:rPr>
    </w:rPrDefault>
    <w:pPrDefault>
      <w:pPr>
        <w:spacing w:line="440" w:lineRule="exact"/>
        <w:ind w:firstLineChars="200" w:firstLine="2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10AA"/>
    <w:pPr>
      <w:ind w:firstLine="480"/>
    </w:pPr>
  </w:style>
  <w:style w:type="paragraph" w:styleId="1">
    <w:name w:val="heading 1"/>
    <w:basedOn w:val="a"/>
    <w:next w:val="a"/>
    <w:link w:val="10"/>
    <w:uiPriority w:val="9"/>
    <w:qFormat/>
    <w:rsid w:val="00B63BA5"/>
    <w:pPr>
      <w:keepNext/>
      <w:keepLines/>
      <w:spacing w:beforeLines="100" w:before="100" w:afterLines="100" w:after="100"/>
      <w:ind w:firstLineChars="0" w:firstLine="0"/>
      <w:jc w:val="center"/>
      <w:outlineLvl w:val="0"/>
    </w:pPr>
    <w:rPr>
      <w:b/>
      <w:bCs/>
      <w:kern w:val="44"/>
      <w:sz w:val="30"/>
      <w:szCs w:val="44"/>
    </w:rPr>
  </w:style>
  <w:style w:type="paragraph" w:styleId="2">
    <w:name w:val="heading 2"/>
    <w:basedOn w:val="a"/>
    <w:next w:val="a"/>
    <w:link w:val="20"/>
    <w:uiPriority w:val="9"/>
    <w:unhideWhenUsed/>
    <w:qFormat/>
    <w:rsid w:val="00B63BA5"/>
    <w:pPr>
      <w:keepNext/>
      <w:keepLines/>
      <w:spacing w:beforeLines="100" w:before="100" w:afterLines="100" w:after="100"/>
      <w:ind w:firstLineChars="0" w:firstLine="0"/>
      <w:outlineLvl w:val="1"/>
    </w:pPr>
    <w:rPr>
      <w:rFonts w:cstheme="majorBidi"/>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63BA5"/>
    <w:rPr>
      <w:b/>
      <w:bCs/>
      <w:kern w:val="44"/>
      <w:sz w:val="30"/>
      <w:szCs w:val="44"/>
    </w:rPr>
  </w:style>
  <w:style w:type="character" w:customStyle="1" w:styleId="20">
    <w:name w:val="标题 2 字符"/>
    <w:basedOn w:val="a0"/>
    <w:link w:val="2"/>
    <w:uiPriority w:val="9"/>
    <w:rsid w:val="00B63BA5"/>
    <w:rPr>
      <w:rFonts w:cstheme="majorBidi"/>
      <w:b/>
      <w:bCs/>
      <w:sz w:val="30"/>
      <w:szCs w:val="32"/>
    </w:rPr>
  </w:style>
  <w:style w:type="paragraph" w:styleId="a3">
    <w:name w:val="No Spacing"/>
    <w:uiPriority w:val="1"/>
    <w:qFormat/>
    <w:rsid w:val="00652079"/>
    <w:pPr>
      <w:spacing w:line="240" w:lineRule="auto"/>
      <w:jc w:val="center"/>
    </w:pPr>
  </w:style>
  <w:style w:type="paragraph" w:styleId="TOC1">
    <w:name w:val="toc 1"/>
    <w:basedOn w:val="a"/>
    <w:next w:val="a"/>
    <w:autoRedefine/>
    <w:uiPriority w:val="39"/>
    <w:unhideWhenUsed/>
    <w:rsid w:val="00B63BA5"/>
    <w:rPr>
      <w:rFonts w:eastAsia="黑体"/>
      <w:sz w:val="28"/>
    </w:rPr>
  </w:style>
  <w:style w:type="paragraph" w:styleId="TOC2">
    <w:name w:val="toc 2"/>
    <w:basedOn w:val="a"/>
    <w:next w:val="a"/>
    <w:autoRedefine/>
    <w:uiPriority w:val="39"/>
    <w:unhideWhenUsed/>
    <w:rsid w:val="00B63BA5"/>
    <w:pPr>
      <w:ind w:leftChars="200" w:left="420"/>
    </w:pPr>
    <w:rPr>
      <w:sz w:val="28"/>
    </w:rPr>
  </w:style>
  <w:style w:type="paragraph" w:styleId="a4">
    <w:name w:val="header"/>
    <w:basedOn w:val="a"/>
    <w:link w:val="a5"/>
    <w:uiPriority w:val="99"/>
    <w:unhideWhenUsed/>
    <w:rsid w:val="00F40AC2"/>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5">
    <w:name w:val="页眉 字符"/>
    <w:basedOn w:val="a0"/>
    <w:link w:val="a4"/>
    <w:uiPriority w:val="99"/>
    <w:rsid w:val="00F40AC2"/>
    <w:rPr>
      <w:sz w:val="18"/>
      <w:szCs w:val="18"/>
    </w:rPr>
  </w:style>
  <w:style w:type="paragraph" w:styleId="a6">
    <w:name w:val="footer"/>
    <w:basedOn w:val="a"/>
    <w:link w:val="a7"/>
    <w:uiPriority w:val="99"/>
    <w:unhideWhenUsed/>
    <w:rsid w:val="00F40AC2"/>
    <w:pPr>
      <w:tabs>
        <w:tab w:val="center" w:pos="4153"/>
        <w:tab w:val="right" w:pos="8306"/>
      </w:tabs>
      <w:snapToGrid w:val="0"/>
      <w:spacing w:line="240" w:lineRule="atLeast"/>
      <w:jc w:val="left"/>
    </w:pPr>
    <w:rPr>
      <w:sz w:val="18"/>
      <w:szCs w:val="18"/>
    </w:rPr>
  </w:style>
  <w:style w:type="character" w:customStyle="1" w:styleId="a7">
    <w:name w:val="页脚 字符"/>
    <w:basedOn w:val="a0"/>
    <w:link w:val="a6"/>
    <w:uiPriority w:val="99"/>
    <w:rsid w:val="00F40AC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354806">
      <w:bodyDiv w:val="1"/>
      <w:marLeft w:val="0"/>
      <w:marRight w:val="0"/>
      <w:marTop w:val="0"/>
      <w:marBottom w:val="0"/>
      <w:divBdr>
        <w:top w:val="none" w:sz="0" w:space="0" w:color="auto"/>
        <w:left w:val="none" w:sz="0" w:space="0" w:color="auto"/>
        <w:bottom w:val="none" w:sz="0" w:space="0" w:color="auto"/>
        <w:right w:val="none" w:sz="0" w:space="0" w:color="auto"/>
      </w:divBdr>
    </w:div>
    <w:div w:id="1662807197">
      <w:bodyDiv w:val="1"/>
      <w:marLeft w:val="0"/>
      <w:marRight w:val="0"/>
      <w:marTop w:val="0"/>
      <w:marBottom w:val="0"/>
      <w:divBdr>
        <w:top w:val="none" w:sz="0" w:space="0" w:color="auto"/>
        <w:left w:val="none" w:sz="0" w:space="0" w:color="auto"/>
        <w:bottom w:val="none" w:sz="0" w:space="0" w:color="auto"/>
        <w:right w:val="none" w:sz="0" w:space="0" w:color="auto"/>
      </w:divBdr>
    </w:div>
    <w:div w:id="186197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138</Words>
  <Characters>788</Characters>
  <Application>Microsoft Office Word</Application>
  <DocSecurity>0</DocSecurity>
  <Lines>6</Lines>
  <Paragraphs>1</Paragraphs>
  <ScaleCrop>false</ScaleCrop>
  <Company/>
  <LinksUpToDate>false</LinksUpToDate>
  <CharactersWithSpaces>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 梓耀</dc:creator>
  <cp:keywords/>
  <dc:description/>
  <cp:lastModifiedBy>徐 梓耀</cp:lastModifiedBy>
  <cp:revision>8</cp:revision>
  <dcterms:created xsi:type="dcterms:W3CDTF">2022-04-04T14:13:00Z</dcterms:created>
  <dcterms:modified xsi:type="dcterms:W3CDTF">2022-06-24T14:43:00Z</dcterms:modified>
</cp:coreProperties>
</file>