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lang w:val="en-US" w:eastAsia="zh-CN"/>
        </w:rPr>
      </w:pPr>
      <w:r>
        <w:rPr>
          <w:rFonts w:hint="eastAsia"/>
          <w:lang w:val="en-US" w:eastAsia="zh-CN"/>
        </w:rPr>
        <w:t>温室气体排放、全球变暖和气候变化不仅与人类的未来相关，也是金融监管的当务之急。关注气候变化风险不仅是企业的社会责任，也是传统金融风险管理的内容。</w:t>
      </w:r>
    </w:p>
    <w:p>
      <w:pPr>
        <w:pStyle w:val="3"/>
        <w:numPr>
          <w:ilvl w:val="0"/>
          <w:numId w:val="1"/>
        </w:numPr>
        <w:bidi w:val="0"/>
        <w:rPr>
          <w:rFonts w:hint="eastAsia"/>
          <w:lang w:val="en-US" w:eastAsia="zh-CN"/>
        </w:rPr>
      </w:pPr>
      <w:r>
        <w:rPr>
          <w:rFonts w:hint="eastAsia"/>
          <w:lang w:val="en-US" w:eastAsia="zh-CN"/>
        </w:rPr>
        <w:t>哪些风险</w:t>
      </w:r>
    </w:p>
    <w:p>
      <w:pPr>
        <w:numPr>
          <w:ilvl w:val="0"/>
          <w:numId w:val="0"/>
        </w:numPr>
        <w:ind w:firstLine="420" w:firstLineChars="200"/>
        <w:rPr>
          <w:rFonts w:hint="default"/>
          <w:lang w:val="en-US" w:eastAsia="zh-CN"/>
        </w:rPr>
      </w:pPr>
      <w:r>
        <w:rPr>
          <w:rFonts w:hint="default"/>
          <w:lang w:val="en-US" w:eastAsia="zh-CN"/>
        </w:rPr>
        <w:t>气候风险一般分为物理风险和转型风险两种。其中，物理风险是指气候变化对经济活动造成直接损害的风险，其可能造成巨大的财务损失，如海平面上升对近海工厂生产设备的损害、干旱对农作物的损害、飓风对受灾地区固定资产的损害等。转型风险是指低碳经济政策、技术创新及消费者低碳偏好的变化对企业和资产价值带来的风险，如碳税对使用传统能源的企业带来的利润损失、清洁能源的发展给予煤炭行业的转型压力、消费者低碳偏好导致燃油汽车需求下降的风险等。物理风险与转型风险往往相互影响，在现实经济生活中很难区分。</w:t>
      </w:r>
    </w:p>
    <w:p>
      <w:pPr>
        <w:numPr>
          <w:ilvl w:val="0"/>
          <w:numId w:val="1"/>
        </w:numPr>
        <w:ind w:left="0" w:leftChars="0" w:firstLine="0" w:firstLineChars="0"/>
        <w:rPr>
          <w:rStyle w:val="6"/>
          <w:rFonts w:hint="eastAsia"/>
          <w:lang w:val="en-US" w:eastAsia="zh-CN"/>
        </w:rPr>
      </w:pPr>
      <w:r>
        <w:rPr>
          <w:rStyle w:val="6"/>
          <w:rFonts w:hint="eastAsia"/>
          <w:lang w:val="en-US" w:eastAsia="zh-CN"/>
        </w:rPr>
        <w:t>这些风险怎么影响</w:t>
      </w:r>
    </w:p>
    <w:p>
      <w:pPr>
        <w:numPr>
          <w:ilvl w:val="0"/>
          <w:numId w:val="0"/>
        </w:numPr>
        <w:ind w:leftChars="0"/>
        <w:rPr>
          <w:rFonts w:hint="default"/>
          <w:lang w:val="en-US" w:eastAsia="zh-CN"/>
        </w:rPr>
      </w:pPr>
      <w:r>
        <w:rPr>
          <w:rFonts w:hint="default"/>
          <w:b/>
          <w:bCs/>
          <w:lang w:val="en-US" w:eastAsia="zh-CN"/>
        </w:rPr>
        <w:t>从物理风险对金融稳定的影响看</w:t>
      </w:r>
      <w:r>
        <w:rPr>
          <w:rFonts w:hint="default"/>
          <w:lang w:val="en-US" w:eastAsia="zh-CN"/>
        </w:rPr>
        <w:t>，主要包括三条途径。</w:t>
      </w:r>
    </w:p>
    <w:p>
      <w:pPr>
        <w:numPr>
          <w:ilvl w:val="0"/>
          <w:numId w:val="0"/>
        </w:numPr>
        <w:ind w:leftChars="0" w:firstLine="422" w:firstLineChars="200"/>
        <w:rPr>
          <w:rFonts w:hint="default"/>
          <w:lang w:val="en-US" w:eastAsia="zh-CN"/>
        </w:rPr>
      </w:pPr>
      <w:r>
        <w:rPr>
          <w:rFonts w:hint="default"/>
          <w:b/>
          <w:bCs/>
          <w:lang w:val="en-US" w:eastAsia="zh-CN"/>
        </w:rPr>
        <w:t>一是通过保险业资产和负债影响金融稳定。</w:t>
      </w:r>
      <w:r>
        <w:rPr>
          <w:rFonts w:hint="default"/>
          <w:lang w:val="en-US" w:eastAsia="zh-CN"/>
        </w:rPr>
        <w:t>物理风险导致直接赔付增加，降低保险覆盖率。研究表明，在过去 20 年，极端天气导致的按通胀调整后的保险损失增加了 5 倍。为应对气候风险，保险公司如果集体撤回承保或提高保费将导致保险覆盖率下降。同时，气候风险也可能导致保险公司持有的房地产、基础设施等项目股权遭受损失。</w:t>
      </w:r>
    </w:p>
    <w:p>
      <w:pPr>
        <w:numPr>
          <w:ilvl w:val="0"/>
          <w:numId w:val="0"/>
        </w:numPr>
        <w:ind w:leftChars="0" w:firstLine="422" w:firstLineChars="200"/>
        <w:rPr>
          <w:rFonts w:hint="default"/>
          <w:lang w:val="en-US" w:eastAsia="zh-CN"/>
        </w:rPr>
      </w:pPr>
      <w:r>
        <w:rPr>
          <w:rFonts w:hint="default"/>
          <w:b/>
          <w:bCs/>
          <w:lang w:val="en-US" w:eastAsia="zh-CN"/>
        </w:rPr>
        <w:t>二是通过银行信贷影响金融稳定。</w:t>
      </w:r>
      <w:r>
        <w:rPr>
          <w:rFonts w:hint="default"/>
          <w:lang w:val="en-US" w:eastAsia="zh-CN"/>
        </w:rPr>
        <w:t>抵押物贬值是气候相关金融风险影响银行信贷的核心。极端气候条件或由此造成的自然灾害很有可能造成抵押物受损或价值缩水，家庭及企业资产负债表因灾恶化，导致银行收紧贷款条件。与此同时，贷款违约概率和违约损失也可能随之上升，对银行体系造成负面冲击。以海平面上升为例，麦肯锡研究表明，到 2050 年，佛罗里达州沿海地区房屋价值可能缩水 15% ～ 35%，抵押贷款损失将增长 25%，达到 2008 年国际金融危机时的水平。</w:t>
      </w:r>
    </w:p>
    <w:p>
      <w:pPr>
        <w:numPr>
          <w:ilvl w:val="0"/>
          <w:numId w:val="0"/>
        </w:numPr>
        <w:ind w:leftChars="0" w:firstLine="422" w:firstLineChars="200"/>
        <w:rPr>
          <w:rFonts w:hint="default"/>
          <w:lang w:val="en-US" w:eastAsia="zh-CN"/>
        </w:rPr>
      </w:pPr>
      <w:r>
        <w:rPr>
          <w:rFonts w:hint="default"/>
          <w:b/>
          <w:bCs/>
          <w:lang w:val="en-US" w:eastAsia="zh-CN"/>
        </w:rPr>
        <w:t>三是通过资本市场影响金融稳定。</w:t>
      </w:r>
      <w:r>
        <w:rPr>
          <w:rFonts w:hint="default"/>
          <w:lang w:val="en-US" w:eastAsia="zh-CN"/>
        </w:rPr>
        <w:t>极端气候事件可能会突然增加金融机构、家庭和企业的流动性需求，并导致相关金融工具遭到抛售。例如，由此造成的自然灾害可能增加短期融资的不确定性，触发金融机构、居民和企业的谨慎性资金需求。另外，保险公司大规模抛售资产回笼资金或止损，可能压低资产价格，反过来加剧市场流动性紧张情况，造成金融体系内的风险传递。</w:t>
      </w:r>
    </w:p>
    <w:p>
      <w:pPr>
        <w:numPr>
          <w:ilvl w:val="0"/>
          <w:numId w:val="0"/>
        </w:numPr>
        <w:rPr>
          <w:rFonts w:hint="default"/>
          <w:lang w:val="en-US" w:eastAsia="zh-CN"/>
        </w:rPr>
      </w:pPr>
      <w:r>
        <w:rPr>
          <w:rFonts w:hint="default"/>
          <w:b/>
          <w:bCs/>
          <w:lang w:val="en-US" w:eastAsia="zh-CN"/>
        </w:rPr>
        <w:t>从转型风险对金融稳定的影响看</w:t>
      </w:r>
      <w:r>
        <w:rPr>
          <w:rFonts w:hint="default"/>
          <w:lang w:val="en-US" w:eastAsia="zh-CN"/>
        </w:rPr>
        <w:t>，核心在于“搁浅资产”，即无法继续创造收益的资产。研究显示，当现有煤炭、石油和天然气储量全部用完，将排放 3万亿～ 5.4 万亿吨二氧化碳，若无可行的捕集与封存方法，将有大量化石燃料储备形成“搁浅资产”，规模可能高达25 万亿美元。研究表明，涉煤资产搁浅风险尤其严重，未来成为“搁浅资产”的煤电厂装机容量可能高达 300 吉瓦，主要分布于中国（59%）和印度（22%）。“搁浅资产”主要通过信贷、价值重估等渠道影响金融稳定，具体表现为 :“搁浅资产”导致信用风险增加，商业银行会收缩信贷投放，由此拉低投资水平。而融资受限、政策收紧又将引发行业价值重估，市值缩水、信用评级下降将直接冲击持有相关股权或债权的金融机构。与此同时，产业转型往往伴随着一定的失业救助和资本重置需求，需要财政发挥自动稳定器作用进行逆周期调节，强化金融风险的处置约束，形成金融—经济循环反馈。</w:t>
      </w:r>
    </w:p>
    <w:p>
      <w:pPr>
        <w:numPr>
          <w:ilvl w:val="0"/>
          <w:numId w:val="0"/>
        </w:numPr>
        <w:ind w:firstLine="420" w:firstLineChars="200"/>
        <w:rPr>
          <w:rFonts w:hint="default"/>
          <w:lang w:val="en-US" w:eastAsia="zh-CN"/>
        </w:rPr>
      </w:pPr>
      <w:r>
        <w:rPr>
          <w:rFonts w:hint="default"/>
          <w:lang w:val="en-US" w:eastAsia="zh-CN"/>
        </w:rPr>
        <w:t>为了实现碳达峰、碳中和目标，我国大力发展风电、太阳能等新能源产业，同时限制煤电等高碳行业，相关领域潜在的“搁浅资产”风险可能对保险公司和银行造成冲击。值得注意的是，我国保险业的发展与发达经济体保险业的发展有一定区别。在发达经济体，保险业较为成熟，大量项目已进行了投保，一旦气候变化导致极端情况发生，保险公司理赔会面临巨大损失。但就中国而言，保险市场仍处于发展、深化过程中，投保项目有限，面对气候风险时，保险公司理赔规模较发达经济体而言更小，直接冲击可控。但从整个金融体系和经济社会看，间接损失可能更大。究其原因：一是由于保险未能充分发挥作用，银行需要投放更多信贷资源应对气候变化造成的损失，气候风险可能更多由银行等非保险金融机构承担，加剧风险向银行业集中。二是灾后的财政救助支出最终有可能形成显性或隐性的各级政府债务，加剧地方债务（尤其是地方政府融资平台）风险，最终有可能转化为金融风险。三是气候风险保障缺口大，气候风险将给受灾地区的经济社会带来更大损失，严重弱化中短期抗风险能力。气候风险甚至可能影响工业生产布局和供应链，导致劳动力及产业转移，引发次生经济风险。</w:t>
      </w:r>
    </w:p>
    <w:p>
      <w:pPr>
        <w:numPr>
          <w:ilvl w:val="0"/>
          <w:numId w:val="0"/>
        </w:numPr>
        <w:rPr>
          <w:rFonts w:hint="default"/>
          <w:lang w:val="en-US" w:eastAsia="zh-CN"/>
        </w:rPr>
      </w:pPr>
    </w:p>
    <w:p>
      <w:pPr>
        <w:pStyle w:val="3"/>
        <w:bidi w:val="0"/>
        <w:rPr>
          <w:rFonts w:hint="eastAsia"/>
          <w:lang w:val="en-US" w:eastAsia="zh-CN"/>
        </w:rPr>
      </w:pPr>
      <w:r>
        <w:rPr>
          <w:rFonts w:hint="eastAsia"/>
          <w:lang w:val="en-US" w:eastAsia="zh-CN"/>
        </w:rPr>
        <w:t>具体对资产的影响</w:t>
      </w:r>
    </w:p>
    <w:p>
      <w:pPr>
        <w:rPr>
          <w:rFonts w:hint="default"/>
          <w:lang w:val="en-US" w:eastAsia="zh-CN"/>
        </w:rPr>
      </w:pPr>
    </w:p>
    <w:p>
      <w:pPr>
        <w:numPr>
          <w:ilvl w:val="0"/>
          <w:numId w:val="2"/>
        </w:numPr>
        <w:ind w:firstLine="422" w:firstLineChars="200"/>
        <w:rPr>
          <w:rStyle w:val="4"/>
          <w:rFonts w:hint="default"/>
          <w:b/>
          <w:bCs/>
          <w:lang w:val="en-US" w:eastAsia="zh-CN"/>
        </w:rPr>
      </w:pPr>
      <w:r>
        <w:rPr>
          <w:rStyle w:val="4"/>
          <w:rFonts w:hint="default"/>
          <w:b/>
          <w:bCs/>
          <w:lang w:val="en-US" w:eastAsia="zh-CN"/>
        </w:rPr>
        <w:t>气候风险与股票价格。</w:t>
      </w:r>
      <w:r>
        <w:rPr>
          <w:rStyle w:val="4"/>
          <w:rFonts w:hint="eastAsia"/>
          <w:b/>
          <w:bCs/>
          <w:lang w:val="en-US" w:eastAsia="zh-CN"/>
        </w:rPr>
        <w:t>（具体就不放上面了太多了）</w:t>
      </w:r>
    </w:p>
    <w:p>
      <w:pPr>
        <w:numPr>
          <w:ilvl w:val="0"/>
          <w:numId w:val="0"/>
        </w:numPr>
        <w:rPr>
          <w:rFonts w:hint="default"/>
          <w:lang w:val="en-US" w:eastAsia="zh-CN"/>
        </w:rPr>
      </w:pPr>
      <w:r>
        <w:rPr>
          <w:rFonts w:hint="default"/>
          <w:lang w:val="en-US" w:eastAsia="zh-CN"/>
        </w:rPr>
        <w:t>气候风险包括物理风险与转型风险，两者均通过影响公司未来现金流进而影响股票价格，但影响源头不同。物理风险主要通过极端温度和气候灾难影响企业经营状况，进一步影响到股票价格；而转型风险主要通过气候相关金融政策（包括货币政策和监管政策等）影响企业经营状况。</w:t>
      </w:r>
    </w:p>
    <w:p>
      <w:pPr>
        <w:numPr>
          <w:ilvl w:val="0"/>
          <w:numId w:val="2"/>
        </w:numPr>
        <w:ind w:left="0" w:leftChars="0" w:firstLine="422" w:firstLineChars="200"/>
        <w:rPr>
          <w:rFonts w:hint="default"/>
          <w:b/>
          <w:bCs/>
          <w:lang w:val="en-US" w:eastAsia="zh-CN"/>
        </w:rPr>
      </w:pPr>
      <w:r>
        <w:rPr>
          <w:rFonts w:hint="default"/>
          <w:b/>
          <w:bCs/>
          <w:lang w:val="en-US" w:eastAsia="zh-CN"/>
        </w:rPr>
        <w:t>气候风险与市政债券。</w:t>
      </w:r>
    </w:p>
    <w:p>
      <w:pPr>
        <w:numPr>
          <w:ilvl w:val="0"/>
          <w:numId w:val="0"/>
        </w:numPr>
        <w:rPr>
          <w:rFonts w:hint="default"/>
          <w:lang w:val="en-US" w:eastAsia="zh-CN"/>
        </w:rPr>
      </w:pPr>
      <w:r>
        <w:rPr>
          <w:rFonts w:hint="default"/>
          <w:lang w:val="en-US" w:eastAsia="zh-CN"/>
        </w:rPr>
        <w:t>考虑到气候变化引起的海平面上升可能对沿海城市的经济造成一定损失，从而对当地财政收入带来负面影响，Ｐａｉｎｔｅｒ（２０２０）研究指出，相比于不易受气候变化影响的地区，更可能受气候变化影响的地区发行长期市政债券所需支付的承销费和收益率更高，但这种差异在短期市场中并不显著。类似地，Ｇｏｌｄｓｍｉｔｈ－Ｐｉｎｋｈａｍｅｔａｌ（２０１９）研究发现，在２０１３年政府间气候变化专门委员会（ＩＰＣＣ）的海平面升幅预测之前，海平面上升与市政债券信用利差之间没有显著关系，但此后气候变化风险反映在债券价格中，海平面上升风险对沿海地区市政债券利差有显著正向影响。</w:t>
      </w:r>
    </w:p>
    <w:p>
      <w:pPr>
        <w:numPr>
          <w:ilvl w:val="0"/>
          <w:numId w:val="0"/>
        </w:numPr>
        <w:ind w:firstLine="211" w:firstLineChars="100"/>
        <w:rPr>
          <w:rFonts w:hint="default"/>
          <w:lang w:val="en-US" w:eastAsia="zh-CN"/>
        </w:rPr>
      </w:pPr>
      <w:r>
        <w:rPr>
          <w:rFonts w:hint="default"/>
          <w:b/>
          <w:bCs/>
          <w:lang w:val="en-US" w:eastAsia="zh-CN"/>
        </w:rPr>
        <w:t>３．气候风险与公司债券。</w:t>
      </w:r>
      <w:r>
        <w:rPr>
          <w:rFonts w:hint="default"/>
          <w:lang w:val="en-US" w:eastAsia="zh-CN"/>
        </w:rPr>
        <w:t>该领域主要研究气候转型风险对公司债券收益率的影响。Ｈｕｙｎｈ ＆Ｘｉａ（２０２０）基于Ｅｎｇｌｅｅｔａｌ（２０２０）的气候新闻指数的研究发现，与气候新闻指数正相关关系越高的公司债券（即能更好对冲气候风险的公司债券），其收益率越低。同样，Ｓｅｌｔｚｅｒｅｔａｌ（２０２０）用双重差分（ＤＩＤ）方法研究了转型风险对公司债券收益率的影响，实证分析发现，巴黎协定签署后非环境友好型公司的债券信用评级降低，债券的到期收益率上升。</w:t>
      </w:r>
    </w:p>
    <w:p>
      <w:pPr>
        <w:numPr>
          <w:ilvl w:val="0"/>
          <w:numId w:val="0"/>
        </w:numPr>
        <w:ind w:firstLine="211" w:firstLineChars="100"/>
        <w:rPr>
          <w:rFonts w:hint="default"/>
          <w:lang w:val="en-US" w:eastAsia="zh-CN"/>
        </w:rPr>
      </w:pPr>
      <w:r>
        <w:rPr>
          <w:rFonts w:hint="default"/>
          <w:b/>
          <w:bCs/>
          <w:lang w:val="en-US" w:eastAsia="zh-CN"/>
        </w:rPr>
        <w:t>４．气候风险与房地产价格。</w:t>
      </w:r>
      <w:r>
        <w:rPr>
          <w:rFonts w:hint="default"/>
          <w:lang w:val="en-US" w:eastAsia="zh-CN"/>
        </w:rPr>
        <w:t>各种气候灾难都可能损害房地产价值，海平面上升可能对近海房屋造成损害，洪水、飓风或森林火灾也可能对房地产价值造成损害。</w:t>
      </w:r>
    </w:p>
    <w:p>
      <w:pPr>
        <w:pStyle w:val="3"/>
        <w:bidi w:val="0"/>
        <w:rPr>
          <w:rFonts w:hint="default"/>
          <w:lang w:val="en-US" w:eastAsia="zh-CN"/>
        </w:rPr>
      </w:pPr>
      <w:r>
        <w:rPr>
          <w:rFonts w:hint="eastAsia"/>
          <w:lang w:val="en-US" w:eastAsia="zh-CN"/>
        </w:rPr>
        <w:t>国际在碳排放上的举措</w:t>
      </w:r>
    </w:p>
    <w:p>
      <w:pPr>
        <w:numPr>
          <w:ilvl w:val="0"/>
          <w:numId w:val="0"/>
        </w:numPr>
        <w:ind w:firstLine="420" w:firstLineChars="200"/>
        <w:rPr>
          <w:rFonts w:hint="eastAsia"/>
          <w:lang w:val="en-US" w:eastAsia="zh-CN"/>
        </w:rPr>
      </w:pPr>
      <w:r>
        <w:rPr>
          <w:rFonts w:hint="eastAsia"/>
          <w:lang w:val="en-US" w:eastAsia="zh-CN"/>
        </w:rPr>
        <w:t>为缓解气候问题，各国政府积极采取应对措施。１９９２年联合国环境与发展大会上通过了《联合国气候变化框架公约》，这是世界上第一个为应对全球变暖，控制温室气体排放而制定的国际公约；</w:t>
      </w:r>
    </w:p>
    <w:p>
      <w:pPr>
        <w:numPr>
          <w:ilvl w:val="0"/>
          <w:numId w:val="0"/>
        </w:numPr>
        <w:ind w:firstLine="420" w:firstLineChars="200"/>
        <w:rPr>
          <w:rFonts w:hint="eastAsia"/>
          <w:lang w:val="en-US" w:eastAsia="zh-CN"/>
        </w:rPr>
      </w:pPr>
      <w:r>
        <w:rPr>
          <w:rFonts w:hint="eastAsia"/>
          <w:lang w:val="en-US" w:eastAsia="zh-CN"/>
        </w:rPr>
        <w:t>１９９７年《联合国气候变化框架公约》缔约方第三次会议上通过了《京都协议书》，以法规的形式限制参与国温室气体排放；２０１５年巴黎气候大会上通过的《巴黎协定》明确了全球控制温室气体的“硬指标”，即将全球平均气温控制在较前工业时代水平２℃之内。作为《联合国气候变化框架公约》《京都协议书》以及《巴黎协定》的缔约方，中国始终致力于控制温室气体的排放。２０２０年９月，习近平主席在第七十五届联合国大会一般性辩论上做出承诺，中国力争于２０３０年前达到碳排放峰值，于２０６０年前实现碳中和。</w:t>
      </w:r>
    </w:p>
    <w:p>
      <w:pPr>
        <w:numPr>
          <w:ilvl w:val="0"/>
          <w:numId w:val="0"/>
        </w:numPr>
        <w:ind w:firstLine="420" w:firstLineChars="200"/>
        <w:rPr>
          <w:rFonts w:hint="eastAsia"/>
          <w:lang w:val="en-US" w:eastAsia="zh-CN"/>
        </w:rPr>
      </w:pPr>
    </w:p>
    <w:p>
      <w:pPr>
        <w:numPr>
          <w:ilvl w:val="0"/>
          <w:numId w:val="0"/>
        </w:numPr>
        <w:ind w:firstLine="420" w:firstLineChars="200"/>
        <w:rPr>
          <w:rFonts w:hint="eastAsia"/>
          <w:lang w:val="en-US" w:eastAsia="zh-CN"/>
        </w:rPr>
      </w:pPr>
      <w:r>
        <w:rPr>
          <w:rFonts w:hint="eastAsia"/>
          <w:lang w:val="en-US" w:eastAsia="zh-CN"/>
        </w:rPr>
        <w:t>为了实现碳中和的目标，在坚持以科技创新引领节能减排的同时，金融工具和金融政策也成为应对环境与气候问题的有效工具。在气候治理相关金融工具与政策的发展上，欧洲走在世界前列，１９９０年，芬兰开始征收碳税，成为世界上第一个征收碳税的国家；欧盟碳排放交易市场于２００５年开始试运行，目前是世界上最大的碳排放交易市场；２００７年，欧洲投资银行发行了世界上第一支绿色债券，用于可再生能源和能效项目的融资。我国金融行业对气候治理高度重视，２０１１年，我国开始了碳排放交易试点工作，２０２１年７月，全国碳排放交易市场正式开市；我国绿色债券起步于２０１５年，在政策支持和绿色债券顶层设计的推动下，我国绿色债券发展迅速，２０２１年４月又推出了最新的《绿色债券支持项目目录（２０２１年版）》，剔除了煤炭等化石能源清洁利用等高碳排放项目；２０２１年４月，中国人民银行行长易纲在中国人民银行与国际货币基金组织联合召开的“绿色金融和气候政策”高级别研讨会上表示，计划推出碳减排支持工具，逐步将气候风险纳入宏观审慎政策框架。</w:t>
      </w:r>
    </w:p>
    <w:p>
      <w:pPr>
        <w:numPr>
          <w:ilvl w:val="0"/>
          <w:numId w:val="0"/>
        </w:numPr>
        <w:ind w:leftChars="0"/>
        <w:rPr>
          <w:rFonts w:hint="default"/>
          <w:b/>
          <w:bCs/>
          <w:lang w:val="en-US" w:eastAsia="zh-CN"/>
        </w:rPr>
      </w:pPr>
      <w:r>
        <w:rPr>
          <w:rFonts w:hint="default"/>
          <w:b/>
          <w:bCs/>
          <w:lang w:val="en-US" w:eastAsia="zh-CN"/>
        </w:rPr>
        <w:t>碳预算 ( Carbon Budgets)</w:t>
      </w:r>
    </w:p>
    <w:p>
      <w:pPr>
        <w:numPr>
          <w:ilvl w:val="0"/>
          <w:numId w:val="0"/>
        </w:numPr>
        <w:ind w:leftChars="0"/>
        <w:rPr>
          <w:rFonts w:hint="default"/>
          <w:lang w:val="en-US" w:eastAsia="zh-CN"/>
        </w:rPr>
      </w:pPr>
      <w:r>
        <w:rPr>
          <w:rFonts w:hint="default"/>
          <w:lang w:val="en-US" w:eastAsia="zh-CN"/>
        </w:rPr>
        <w:t>碳预算 ( 也称排放预算、排放配额或允许排放量) 是指一定时期内、给定条件下，保持低于特定全球平均温度的 CO2 排放总量的上限。它可以被视为特定全球平均温度下的碳需求。</w:t>
      </w:r>
    </w:p>
    <w:p>
      <w:pPr>
        <w:numPr>
          <w:ilvl w:val="0"/>
          <w:numId w:val="0"/>
        </w:numPr>
        <w:ind w:leftChars="0"/>
        <w:rPr>
          <w:rFonts w:hint="default"/>
          <w:b/>
          <w:bCs/>
          <w:lang w:val="en-US" w:eastAsia="zh-CN"/>
        </w:rPr>
      </w:pPr>
      <w:r>
        <w:rPr>
          <w:rFonts w:hint="default"/>
          <w:b/>
          <w:bCs/>
          <w:lang w:val="en-US" w:eastAsia="zh-CN"/>
        </w:rPr>
        <w:t>碳供给</w:t>
      </w:r>
    </w:p>
    <w:p>
      <w:pPr>
        <w:numPr>
          <w:ilvl w:val="0"/>
          <w:numId w:val="0"/>
        </w:numPr>
        <w:ind w:leftChars="0"/>
        <w:rPr>
          <w:rFonts w:hint="default"/>
          <w:lang w:val="en-US" w:eastAsia="zh-CN"/>
        </w:rPr>
      </w:pPr>
      <w:r>
        <w:rPr>
          <w:rFonts w:hint="default"/>
          <w:lang w:val="en-US" w:eastAsia="zh-CN"/>
        </w:rPr>
        <w:t>碳预算可以转化为对各种 CO2 排放源的需求 ( 主要是化石燃料) 。将这种需求与化石燃料的供应 ( 储量与资源) 进行对比，可以推断出如果遵守碳预算被搁浅的化石燃料资产的数量。</w:t>
      </w:r>
    </w:p>
    <w:p>
      <w:pPr>
        <w:numPr>
          <w:ilvl w:val="0"/>
          <w:numId w:val="0"/>
        </w:numPr>
        <w:ind w:firstLine="420" w:firstLineChars="200"/>
        <w:rPr>
          <w:rFonts w:hint="default"/>
          <w:lang w:val="en-US" w:eastAsia="zh-CN"/>
        </w:rPr>
      </w:pPr>
    </w:p>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399405" cy="3428365"/>
            <wp:effectExtent l="0" t="0" r="10795"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399405" cy="3428365"/>
                    </a:xfrm>
                    <a:prstGeom prst="rect">
                      <a:avLst/>
                    </a:prstGeom>
                    <a:noFill/>
                    <a:ln w="9525">
                      <a:noFill/>
                    </a:ln>
                  </pic:spPr>
                </pic:pic>
              </a:graphicData>
            </a:graphic>
          </wp:inline>
        </w:drawing>
      </w:r>
    </w:p>
    <w:p>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要了解在不同全球气候设定下搁浅资产的可能规模，必须将碳预算与现有煤炭、</w:t>
      </w:r>
    </w:p>
    <w:p>
      <w:pPr>
        <w:keepNext w:val="0"/>
        <w:keepLines w:val="0"/>
        <w:widowControl/>
        <w:suppressLineNumbers w:val="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石油和天然气储备使用所产生的全部碳排放进行比较。</w:t>
      </w:r>
    </w:p>
    <w:p>
      <w:pPr>
        <w:pStyle w:val="3"/>
        <w:bidi w:val="0"/>
        <w:rPr>
          <w:rFonts w:hint="default"/>
          <w:lang w:val="en-US" w:eastAsia="zh-CN"/>
        </w:rPr>
      </w:pPr>
      <w:r>
        <w:rPr>
          <w:rFonts w:hint="eastAsia"/>
          <w:lang w:val="en-US" w:eastAsia="zh-CN"/>
        </w:rPr>
        <w:t>建议措施</w:t>
      </w:r>
    </w:p>
    <w:p>
      <w:pPr>
        <w:numPr>
          <w:ilvl w:val="0"/>
          <w:numId w:val="0"/>
        </w:numPr>
        <w:ind w:firstLine="420" w:firstLineChars="200"/>
        <w:rPr>
          <w:rFonts w:hint="default"/>
          <w:lang w:val="en-US" w:eastAsia="zh-CN"/>
        </w:rPr>
      </w:pPr>
      <w:r>
        <w:rPr>
          <w:rFonts w:hint="default"/>
          <w:lang w:val="en-US" w:eastAsia="zh-CN"/>
        </w:rPr>
        <w:t>在金融机构气候风险管理层面，应逐步形成制度化的气候风险监管要求和评估体系，引导金融机构加强气候风险管理。一是金融机构应合理测算高碳资产风险敞口，将环境风险纳入其风险管理框架，定期开展气候风险评估。二是进行更加精细化的风险管理，开展气候变化对金融体系影响的情景分析与压力测试。例如，虽然目前国际上碳价较低，但若世界各国都采取积极措施应对气候变化，碳价将上升，对碳价的不同假定会带来不同的影响，有必要进行压力测试。</w:t>
      </w:r>
    </w:p>
    <w:p>
      <w:pPr>
        <w:numPr>
          <w:ilvl w:val="0"/>
          <w:numId w:val="0"/>
        </w:numPr>
        <w:ind w:firstLine="420" w:firstLineChars="200"/>
        <w:rPr>
          <w:rFonts w:hint="default"/>
          <w:lang w:val="en-US" w:eastAsia="zh-CN"/>
        </w:rPr>
      </w:pPr>
      <w:r>
        <w:rPr>
          <w:rFonts w:hint="default"/>
          <w:lang w:val="en-US" w:eastAsia="zh-CN"/>
        </w:rPr>
        <w:t>在金融机构绿色业务发展层面，应鼓励银行业金融机构积极探索实践，有效应对气候相关金融风险。例如，鼓励银行业金融机构创新适合于清洁能源和绿色交通项目的产品与服务等；探索创新贴标融资产品，开发绿色建筑、可再生能源规模化应用、绿色建材等领域的融资支持工具；积极发展绿色债券和绿色信贷资产证券化业务；探索推出支持能源、工业等行业低碳转型所需的金融产品和服务，如转型贷款；积极发展绿色消费信贷；等等。</w:t>
      </w:r>
    </w:p>
    <w:p>
      <w:pPr>
        <w:numPr>
          <w:ilvl w:val="0"/>
          <w:numId w:val="0"/>
        </w:numPr>
        <w:ind w:firstLine="420" w:firstLineChars="200"/>
        <w:rPr>
          <w:rFonts w:hint="default"/>
          <w:lang w:val="en-US" w:eastAsia="zh-CN"/>
        </w:rPr>
      </w:pPr>
      <w:r>
        <w:rPr>
          <w:rFonts w:hint="default"/>
          <w:lang w:val="en-US" w:eastAsia="zh-CN"/>
        </w:rPr>
        <w:t>在宏观审慎管理层面，可考虑在强制性环境信息披露和压力测试基础上，将气候变化相关因素纳入宏观审慎政策框架。当前，我国对金融风险的关注较多集中于房地产、中小银行和地方政府融资平台的风险，需要尽快将气候变化造成的金融风险纳入考虑，构建并完善气候风险分析模型，为识别、预警和处置气候相关系统性金融风险提供支撑。相关措施可先在系统重要性金融机构实施，合理利用其较大的影响力和较强的分析评估与风险应对能力，而后再逐步扩展到其他金融机构。</w:t>
      </w:r>
    </w:p>
    <w:p>
      <w:pPr>
        <w:numPr>
          <w:ilvl w:val="0"/>
          <w:numId w:val="0"/>
        </w:numPr>
        <w:rPr>
          <w:rFonts w:hint="default"/>
          <w:lang w:val="en-US" w:eastAsia="zh-CN"/>
        </w:rPr>
      </w:pPr>
    </w:p>
    <w:p>
      <w:pPr>
        <w:pStyle w:val="3"/>
        <w:bidi w:val="0"/>
        <w:rPr>
          <w:rFonts w:hint="default"/>
          <w:lang w:val="en-US" w:eastAsia="zh-CN"/>
        </w:rPr>
      </w:pPr>
      <w:r>
        <w:rPr>
          <w:rFonts w:hint="default"/>
          <w:lang w:val="en-US" w:eastAsia="zh-CN"/>
        </w:rPr>
        <w:t>气候变化相关金融风险管理的国际实践</w:t>
      </w:r>
    </w:p>
    <w:p>
      <w:pPr>
        <w:numPr>
          <w:ilvl w:val="0"/>
          <w:numId w:val="0"/>
        </w:numPr>
        <w:rPr>
          <w:rFonts w:hint="default"/>
          <w:lang w:val="en-US" w:eastAsia="zh-CN"/>
        </w:rPr>
      </w:pPr>
      <w:r>
        <w:rPr>
          <w:rFonts w:hint="default"/>
          <w:lang w:val="en-US" w:eastAsia="zh-CN"/>
        </w:rPr>
        <w:t>2017 年，二十国集团发布报告，鼓励各国中央银行、金融监管部门开展环境风险分析。2017 年 12 月，中国等八国发起设立央行与监管机构绿色金融网络气 （NGFS），呼吁各国重视并协同应对气候变化相关风险。此后，NGFS 发布了一系列重要报告，包括 2020 年 9 月发布了《金融机构环境风险分析综述》及其案例集。2019 年 10 月，国际货币基金组织</w:t>
      </w:r>
    </w:p>
    <w:p>
      <w:pPr>
        <w:numPr>
          <w:ilvl w:val="0"/>
          <w:numId w:val="0"/>
        </w:numPr>
        <w:rPr>
          <w:rFonts w:hint="default"/>
          <w:lang w:val="en-US" w:eastAsia="zh-CN"/>
        </w:rPr>
      </w:pPr>
      <w:r>
        <w:rPr>
          <w:rFonts w:hint="default"/>
          <w:lang w:val="en-US" w:eastAsia="zh-CN"/>
        </w:rPr>
        <w:t>（IMF）在《全球金融稳定报告》中，深入探讨了气候变化与金融稳定之间的关系。国际清算银行（BIS）2020 年 1 月发布报告指出，气候变化可能引起超预期、具有广泛或极端影响的不良事件，进而触发系统性金融危机。</w:t>
      </w:r>
    </w:p>
    <w:p>
      <w:pPr>
        <w:numPr>
          <w:ilvl w:val="0"/>
          <w:numId w:val="0"/>
        </w:numPr>
        <w:ind w:firstLine="420" w:firstLineChars="200"/>
        <w:rPr>
          <w:rStyle w:val="6"/>
          <w:rFonts w:hint="default"/>
          <w:lang w:val="en-US" w:eastAsia="zh-CN"/>
        </w:rPr>
      </w:pPr>
      <w:r>
        <w:rPr>
          <w:rFonts w:hint="default"/>
          <w:lang w:val="en-US" w:eastAsia="zh-CN"/>
        </w:rPr>
        <w:t>一些经济体中央银行和金融监管部门开始在自身层面或要求金融机构进行</w:t>
      </w:r>
      <w:r>
        <w:rPr>
          <w:rStyle w:val="6"/>
          <w:rFonts w:hint="default"/>
          <w:lang w:val="en-US" w:eastAsia="zh-CN"/>
        </w:rPr>
        <w:t>环境风险分析评估。</w:t>
      </w:r>
    </w:p>
    <w:p>
      <w:pPr>
        <w:numPr>
          <w:ilvl w:val="0"/>
          <w:numId w:val="0"/>
        </w:numPr>
        <w:ind w:firstLine="422" w:firstLineChars="200"/>
        <w:rPr>
          <w:rFonts w:hint="default"/>
          <w:lang w:val="en-US" w:eastAsia="zh-CN"/>
        </w:rPr>
      </w:pPr>
      <w:r>
        <w:rPr>
          <w:rFonts w:hint="default"/>
          <w:b/>
          <w:bCs/>
          <w:lang w:val="en-US" w:eastAsia="zh-CN"/>
        </w:rPr>
        <w:t>一是从宏观经济金融高度进行分析研判。</w:t>
      </w:r>
      <w:r>
        <w:rPr>
          <w:rFonts w:hint="default"/>
          <w:lang w:val="en-US" w:eastAsia="zh-CN"/>
        </w:rPr>
        <w:t>欧洲中央银行 2019 年宣布，将开展气候风险压力测试，将气候风险因素纳入欧洲中央银行业务运作框架。2018 年 12月，新西兰储备银行制定了气候变化战略，改进气候信息披露制度，以更好地识别、监管气候变化风险。</w:t>
      </w:r>
    </w:p>
    <w:p>
      <w:pPr>
        <w:numPr>
          <w:ilvl w:val="0"/>
          <w:numId w:val="0"/>
        </w:numPr>
        <w:ind w:firstLine="422" w:firstLineChars="200"/>
        <w:rPr>
          <w:rFonts w:hint="default"/>
          <w:lang w:val="en-US" w:eastAsia="zh-CN"/>
        </w:rPr>
      </w:pPr>
      <w:r>
        <w:rPr>
          <w:rFonts w:hint="default"/>
          <w:b/>
          <w:bCs/>
          <w:lang w:val="en-US" w:eastAsia="zh-CN"/>
        </w:rPr>
        <w:t>二是评估金融体系应对气候风险的韧性。</w:t>
      </w:r>
      <w:r>
        <w:rPr>
          <w:rFonts w:hint="default"/>
          <w:lang w:val="en-US" w:eastAsia="zh-CN"/>
        </w:rPr>
        <w:t>澳大利亚审慎监管局（APRA）正在对参与其气候变化调查的每个实体进行更深入的监督评估，计划自 2021 年起，对澳大利亚一些大型授权存款机构进行气候变化相关金融风险的脆弱性评估。欧洲中央银行开发了气候风险的宏观审慎分析框架，正积极与欧洲银行管理局（EBA）、巴塞尔银行监管委员会（BCBS）以及欧元区成员中央银行等合作，进一步完善气候变化相关风险的管理方法。2020年 11 月，欧洲中央银行发布指南，明确欧洲中央银行 2021 年将在银行气候变化相关风险自评估的基础上，对其问题提出意见，到 2022 年，欧洲中央银行将对银行相关做法实施全面监督审查，必要时对气候变化相关风险进行监管压力测试。</w:t>
      </w:r>
    </w:p>
    <w:p>
      <w:pPr>
        <w:numPr>
          <w:ilvl w:val="0"/>
          <w:numId w:val="0"/>
        </w:numPr>
        <w:ind w:firstLine="420" w:firstLineChars="200"/>
        <w:rPr>
          <w:rFonts w:hint="default"/>
          <w:lang w:val="en-US" w:eastAsia="zh-CN"/>
        </w:rPr>
      </w:pPr>
      <w:r>
        <w:rPr>
          <w:rFonts w:hint="default"/>
          <w:lang w:val="en-US" w:eastAsia="zh-CN"/>
        </w:rPr>
        <w:t>2019 年 12 月，英格兰银行宣布，拟评估大型银行和保险公司气候变化相关风险敞口，并进行情景分析，测试金融机构作为一个整体应对气候风险的韧性。法国、澳大利亚、新加坡也宣布了各自的气候风险压力测试计划。</w:t>
      </w:r>
    </w:p>
    <w:p>
      <w:pPr>
        <w:numPr>
          <w:ilvl w:val="0"/>
          <w:numId w:val="0"/>
        </w:numPr>
        <w:ind w:firstLine="420" w:firstLineChars="200"/>
        <w:rPr>
          <w:rFonts w:hint="default"/>
          <w:lang w:val="en-US" w:eastAsia="zh-CN"/>
        </w:rPr>
      </w:pPr>
      <w:r>
        <w:rPr>
          <w:rFonts w:hint="default"/>
          <w:lang w:val="en-US" w:eastAsia="zh-CN"/>
        </w:rPr>
        <w:t>2020 年 5 月，加拿大中央银行发布报告称，使用可计算一般均衡（CGE）模型评估了气候变化的经济金融影响。整体来看，各国金融监管机构正根据数据的可得性和精细度，逐步采用更精确的方法量化金融机构气候变化相关风险敞口。</w:t>
      </w:r>
    </w:p>
    <w:p>
      <w:pPr>
        <w:numPr>
          <w:ilvl w:val="0"/>
          <w:numId w:val="0"/>
        </w:numPr>
        <w:ind w:firstLine="420" w:firstLineChars="200"/>
        <w:rPr>
          <w:rFonts w:hint="default"/>
          <w:lang w:val="en-US" w:eastAsia="zh-CN"/>
        </w:rPr>
      </w:pPr>
      <w:r>
        <w:rPr>
          <w:rFonts w:hint="default"/>
          <w:lang w:val="en-US" w:eastAsia="zh-CN"/>
        </w:rPr>
        <w:t>2019 年 11 月，美国参议员肖恩·卡斯汀（Sean Casten）等提出《2019 年气候变化金融风险法案》，建议美联储建立专业咨询小组，帮助制订包括气候变化情景的金融压力测试方案。2020 年 11 月，美联储指出，将在金融稳定框架下监测和评估金融体系应对气候风险的脆弱性，要求银行建立和完善包括气候风险的重大风险识别和监控系统。</w:t>
      </w:r>
    </w:p>
    <w:p>
      <w:pPr>
        <w:numPr>
          <w:ilvl w:val="0"/>
          <w:numId w:val="0"/>
        </w:numPr>
        <w:ind w:firstLine="422" w:firstLineChars="200"/>
        <w:rPr>
          <w:rFonts w:hint="default"/>
          <w:lang w:val="en-US" w:eastAsia="zh-CN"/>
        </w:rPr>
      </w:pPr>
      <w:r>
        <w:rPr>
          <w:rFonts w:hint="default"/>
          <w:b/>
          <w:bCs/>
          <w:lang w:val="en-US" w:eastAsia="zh-CN"/>
        </w:rPr>
        <w:t>三是指导金融机构评估气候变化相关金融风险。</w:t>
      </w:r>
      <w:r>
        <w:rPr>
          <w:rFonts w:hint="default"/>
          <w:lang w:val="en-US" w:eastAsia="zh-CN"/>
        </w:rPr>
        <w:t>2020 年 11 月，欧洲中央银行宣布，2021 年初将要求银行进行气候变化相关风险自评估并据此制订行动计划。APRA 鼓励经济实体开展气候变化相关风险评估、管理和披露，并计划推出气候风险审慎实践指南。2020 年 6 月，新加坡金融管理局（MAS）发布环境风险管理建议原则，指出银行应在客户和投资组合两方面评估、缓解重大环境风险，银行应开发有关监测和评估环境风险敞口的工具和指标。2020 年 7 月，法国审慎监管局（ACPR）宣布启动第一批“自下而上”审慎管理气候变化相关金融风险的气候变化相关风险试点评估，以使法国的银行和保险公司及时发现数据缺失、模型不足等问题。ACPR 还提出一个气候变化相关量化分析框架，供银行和保险公司自愿使用。</w:t>
      </w:r>
    </w:p>
    <w:p>
      <w:pPr>
        <w:numPr>
          <w:ilvl w:val="0"/>
          <w:numId w:val="0"/>
        </w:numPr>
        <w:ind w:firstLine="422" w:firstLineChars="200"/>
        <w:rPr>
          <w:rFonts w:hint="default"/>
          <w:lang w:val="en-US" w:eastAsia="zh-CN"/>
        </w:rPr>
      </w:pPr>
      <w:r>
        <w:rPr>
          <w:rFonts w:hint="default"/>
          <w:b/>
          <w:bCs/>
          <w:lang w:val="en-US" w:eastAsia="zh-CN"/>
        </w:rPr>
        <w:t>四是完善气候和环境信息披露要求。</w:t>
      </w:r>
      <w:r>
        <w:rPr>
          <w:rFonts w:hint="default"/>
          <w:lang w:val="en-US" w:eastAsia="zh-CN"/>
        </w:rPr>
        <w:t>2015 年 8 月，法国通过《绿色增长能源转型法》，要求机构投资者披露气候变化相关风险管理信息。2020 年 6 月，英格兰银行发布报告，介绍了英格兰银行气候变化相关金融风险披露的主要方法、风险治理框架等。同月，英国审慎监管局（PRA）和英国金融市场行为监管局（FCA）共同主办的气候金融风险论坛（CFRF）专门针对金融机构的气候风险信息披露发布指引。2020 年 11 月，欧洲中央银行发布报告，概述欧洲中央银行单一监管机制中重要金融机构的气候和环境风险信息评估状况，分析其存在的不足。</w:t>
      </w:r>
    </w:p>
    <w:p>
      <w:pPr>
        <w:numPr>
          <w:ilvl w:val="0"/>
          <w:numId w:val="0"/>
        </w:numPr>
        <w:rPr>
          <w:rStyle w:val="6"/>
          <w:rFonts w:hint="default"/>
          <w:lang w:val="en-US" w:eastAsia="zh-CN"/>
        </w:rPr>
      </w:pPr>
      <w:r>
        <w:rPr>
          <w:rStyle w:val="6"/>
          <w:rFonts w:hint="default"/>
          <w:lang w:val="en-US" w:eastAsia="zh-CN"/>
        </w:rPr>
        <w:t>气候变化相关风险评估和压力测试面临的困难</w:t>
      </w:r>
    </w:p>
    <w:p>
      <w:pPr>
        <w:numPr>
          <w:ilvl w:val="0"/>
          <w:numId w:val="0"/>
        </w:numPr>
        <w:ind w:firstLine="420" w:firstLineChars="200"/>
        <w:rPr>
          <w:rFonts w:hint="default"/>
          <w:lang w:val="en-US" w:eastAsia="zh-CN"/>
        </w:rPr>
      </w:pPr>
      <w:r>
        <w:rPr>
          <w:rFonts w:hint="default"/>
          <w:lang w:val="en-US" w:eastAsia="zh-CN"/>
        </w:rPr>
        <w:t>总体上看，各国应对气候变化相关金融风险仍处初级阶段，面临金融机构应对意识不强、相关信息披露不充分、风险评估和压力测试方法有待改进等问题和挑战。</w:t>
      </w:r>
    </w:p>
    <w:p>
      <w:pPr>
        <w:numPr>
          <w:ilvl w:val="0"/>
          <w:numId w:val="0"/>
        </w:numPr>
        <w:ind w:firstLine="422" w:firstLineChars="200"/>
        <w:rPr>
          <w:rFonts w:hint="default"/>
          <w:lang w:val="en-US" w:eastAsia="zh-CN"/>
        </w:rPr>
      </w:pPr>
      <w:r>
        <w:rPr>
          <w:rFonts w:hint="default"/>
          <w:b/>
          <w:bCs/>
          <w:lang w:val="en-US" w:eastAsia="zh-CN"/>
        </w:rPr>
        <w:t>一是许多金融机构对气候变化相关金融风险尚未给予足够重视。</w:t>
      </w:r>
      <w:r>
        <w:rPr>
          <w:rFonts w:hint="default"/>
          <w:lang w:val="en-US" w:eastAsia="zh-CN"/>
        </w:rPr>
        <w:t>金融业尚未充分了解环境风险与金融风险的相关性，对环境风险分析的投入和能力不足。</w:t>
      </w:r>
    </w:p>
    <w:p>
      <w:pPr>
        <w:numPr>
          <w:ilvl w:val="0"/>
          <w:numId w:val="0"/>
        </w:numPr>
        <w:ind w:firstLine="422" w:firstLineChars="200"/>
        <w:rPr>
          <w:rFonts w:hint="default"/>
          <w:lang w:val="en-US" w:eastAsia="zh-CN"/>
        </w:rPr>
      </w:pPr>
      <w:r>
        <w:rPr>
          <w:rFonts w:hint="default"/>
          <w:b/>
          <w:bCs/>
          <w:lang w:val="en-US" w:eastAsia="zh-CN"/>
        </w:rPr>
        <w:t>二是信息披露不足影响风险评估。</w:t>
      </w:r>
      <w:r>
        <w:rPr>
          <w:rFonts w:hint="default"/>
          <w:lang w:val="en-US" w:eastAsia="zh-CN"/>
        </w:rPr>
        <w:t>例如，根据欧洲中央银行的报告，仅 45%的受调查机构公布了气候风险信息披露的方法、标准等，只有 30% 的机构公布了转型风险对自身商业模式的潜在影响，仅 24% 的机构披露了物理风险的潜在影响；在风险管理方面，披露关键绩效指标或关键风险指标的机构只占 26%。</w:t>
      </w:r>
    </w:p>
    <w:p>
      <w:pPr>
        <w:numPr>
          <w:ilvl w:val="0"/>
          <w:numId w:val="0"/>
        </w:numPr>
        <w:ind w:firstLine="422" w:firstLineChars="200"/>
        <w:rPr>
          <w:rFonts w:hint="default"/>
          <w:lang w:val="en-US" w:eastAsia="zh-CN"/>
        </w:rPr>
      </w:pPr>
      <w:r>
        <w:rPr>
          <w:rFonts w:hint="default"/>
          <w:b/>
          <w:bCs/>
          <w:lang w:val="en-US" w:eastAsia="zh-CN"/>
        </w:rPr>
        <w:t>三是风险评估和压力测试方法有待改进。</w:t>
      </w:r>
      <w:r>
        <w:rPr>
          <w:rFonts w:hint="default"/>
          <w:lang w:val="en-US" w:eastAsia="zh-CN"/>
        </w:rPr>
        <w:t>全球风险管理专业人士协会（GARP）对全球 20 家银行和 7 家非银金融机构的调研显示，只有 50% 的金融机构对气候风险进行情景分析，且只有少数机构经常这样做。摩根大通银行指出，现有气候风险压力测试模型需要解决好以下问题：气候变化何时产生负面影响；模型未讨论金融机构是否拥有足够的资本吸收损失，以应对气候极端变化长时间的影响；压力测试情景的一系列假设存在高度不确定性等。Pierfederici 认为，气候敏感度（大气中二氧化碳浓度增加一倍导致平均地表温度的变化）具有高度不确定性。Adrian 等提出，压力测试的关键是要捕捉“第二轮”效应，即资产价格下跌导致廉价抛售，进一步压低资产价格而形成恶性循环的机制。</w:t>
      </w:r>
    </w:p>
    <w:p>
      <w:pPr>
        <w:numPr>
          <w:ilvl w:val="0"/>
          <w:numId w:val="0"/>
        </w:numPr>
        <w:rPr>
          <w:rFonts w:hint="default"/>
          <w:lang w:val="en-US" w:eastAsia="zh-CN"/>
        </w:rPr>
      </w:pPr>
      <w:r>
        <w:rPr>
          <w:rFonts w:hint="default"/>
          <w:b/>
          <w:bCs/>
          <w:lang w:val="en-US" w:eastAsia="zh-CN"/>
        </w:rPr>
        <w:t>从中国的情况看</w:t>
      </w:r>
      <w:r>
        <w:rPr>
          <w:rFonts w:hint="default"/>
          <w:lang w:val="en-US" w:eastAsia="zh-CN"/>
        </w:rPr>
        <w:t>，中国是全球绿色金融的重要倡导者和引领者，在应对气候变化相关金融风险方面有一定基础。</w:t>
      </w:r>
    </w:p>
    <w:p>
      <w:pPr>
        <w:numPr>
          <w:ilvl w:val="0"/>
          <w:numId w:val="0"/>
        </w:numPr>
        <w:rPr>
          <w:rFonts w:hint="default"/>
          <w:lang w:val="en-US" w:eastAsia="zh-CN"/>
        </w:rPr>
      </w:pPr>
      <w:r>
        <w:rPr>
          <w:rFonts w:hint="default"/>
          <w:lang w:val="en-US" w:eastAsia="zh-CN"/>
        </w:rPr>
        <w:t>例如，自 2019 年第一季度起，就在全国范围内开展了金融机构绿色信贷业绩评价，并将其先后作为人民银行宏观审慎评估（MPA）和金融机构评级的重要依据之一，这是我国宏观审慎管理的重要尝试。目前共有 15 家国内机构参与中英绿色金融工作组组织的金融机构气候和环境信息披露试点。</w:t>
      </w:r>
    </w:p>
    <w:p>
      <w:pPr>
        <w:numPr>
          <w:ilvl w:val="0"/>
          <w:numId w:val="0"/>
        </w:numPr>
        <w:rPr>
          <w:rFonts w:hint="default"/>
          <w:b/>
          <w:bCs/>
          <w:lang w:val="en-US" w:eastAsia="zh-CN"/>
        </w:rPr>
      </w:pPr>
      <w:r>
        <w:rPr>
          <w:rFonts w:hint="default"/>
          <w:b/>
          <w:bCs/>
          <w:lang w:val="en-US" w:eastAsia="zh-CN"/>
        </w:rPr>
        <w:t>但我国在气候变化相关金融风险的评估和应对上也面临较大挑战。</w:t>
      </w:r>
    </w:p>
    <w:p>
      <w:pPr>
        <w:numPr>
          <w:ilvl w:val="0"/>
          <w:numId w:val="0"/>
        </w:numPr>
        <w:rPr>
          <w:rFonts w:hint="default"/>
          <w:lang w:val="en-US" w:eastAsia="zh-CN"/>
        </w:rPr>
      </w:pPr>
      <w:r>
        <w:rPr>
          <w:rFonts w:hint="default"/>
          <w:lang w:val="en-US" w:eastAsia="zh-CN"/>
        </w:rPr>
        <w:t>一是近期一些地区煤电等高碳项目还在立项，为气候变化相关风险的评估和应对带来更大的不确定性。国内低碳能源政策研究项目数据显示，2020 年前 5 个月，我国新推进煤电项目 48 吉瓦，相当于 2019 年全年投产煤电项目装机容量的1.6 倍、新批煤电项目装机容量的 2.8 倍。</w:t>
      </w:r>
    </w:p>
    <w:p>
      <w:pPr>
        <w:numPr>
          <w:ilvl w:val="0"/>
          <w:numId w:val="0"/>
        </w:numPr>
        <w:rPr>
          <w:rFonts w:hint="default"/>
          <w:lang w:val="en-US" w:eastAsia="zh-CN"/>
        </w:rPr>
      </w:pPr>
      <w:r>
        <w:rPr>
          <w:rFonts w:hint="default"/>
          <w:lang w:val="en-US" w:eastAsia="zh-CN"/>
        </w:rPr>
        <w:t>二是目前各方重点关注中小银行、房地产、地方政府融资等方面较突出的风险，对短期不一定暴露，但中长期会产生巨大破坏力的气候变化相关金融风险的认知远远不够，深度研究非常缺乏。</w:t>
      </w:r>
    </w:p>
    <w:p>
      <w:pPr>
        <w:numPr>
          <w:ilvl w:val="0"/>
          <w:numId w:val="0"/>
        </w:numPr>
        <w:rPr>
          <w:rFonts w:hint="default"/>
          <w:lang w:val="en-US" w:eastAsia="zh-CN"/>
        </w:rPr>
      </w:pPr>
      <w:r>
        <w:rPr>
          <w:rFonts w:hint="default"/>
          <w:lang w:val="en-US" w:eastAsia="zh-CN"/>
        </w:rPr>
        <w:t>三是气候变化相关风险防范的基础性工作有待加强，包括绿色金融标准的统一、气候变化相关风险的信息获取和披露、部门协调和信息共享、对金融机构开展气候风险评估和应对的激励约束机制等。</w:t>
      </w:r>
    </w:p>
    <w:p>
      <w:pPr>
        <w:pStyle w:val="3"/>
        <w:bidi w:val="0"/>
        <w:rPr>
          <w:rFonts w:hint="default"/>
          <w:lang w:val="en-US" w:eastAsia="zh-CN"/>
        </w:rPr>
      </w:pPr>
      <w:r>
        <w:rPr>
          <w:rFonts w:hint="default"/>
          <w:lang w:val="en-US" w:eastAsia="zh-CN"/>
        </w:rPr>
        <w:t>政策建议</w:t>
      </w:r>
    </w:p>
    <w:p>
      <w:pPr>
        <w:numPr>
          <w:ilvl w:val="0"/>
          <w:numId w:val="0"/>
        </w:numPr>
        <w:rPr>
          <w:rFonts w:hint="default"/>
          <w:lang w:val="en-US" w:eastAsia="zh-CN"/>
        </w:rPr>
      </w:pPr>
      <w:r>
        <w:rPr>
          <w:rFonts w:hint="default"/>
          <w:lang w:val="en-US" w:eastAsia="zh-CN"/>
        </w:rPr>
        <w:t>一是制定有较强约束力的碳减排规划。根据“30·60 目标”和到 2030 年中国单位 GDP 二氧化碳排放比 2005 年下降 65% 以上等目标，细化各行业、各地区的减排路径和能源转型目标，为准确评估、预测气候变化相关金融风险奠定坚实基础。</w:t>
      </w:r>
    </w:p>
    <w:p>
      <w:pPr>
        <w:numPr>
          <w:ilvl w:val="0"/>
          <w:numId w:val="0"/>
        </w:numPr>
        <w:rPr>
          <w:rFonts w:hint="default"/>
          <w:lang w:val="en-US" w:eastAsia="zh-CN"/>
        </w:rPr>
      </w:pPr>
      <w:r>
        <w:rPr>
          <w:rFonts w:hint="default"/>
          <w:lang w:val="en-US" w:eastAsia="zh-CN"/>
        </w:rPr>
        <w:t>二是强化气候风险应对的顶层设计和宏观审慎管理。</w:t>
      </w:r>
    </w:p>
    <w:p>
      <w:pPr>
        <w:numPr>
          <w:ilvl w:val="0"/>
          <w:numId w:val="0"/>
        </w:numPr>
        <w:rPr>
          <w:rFonts w:hint="default"/>
          <w:lang w:val="en-US" w:eastAsia="zh-CN"/>
        </w:rPr>
      </w:pPr>
      <w:r>
        <w:rPr>
          <w:rFonts w:hint="default"/>
          <w:lang w:val="en-US" w:eastAsia="zh-CN"/>
        </w:rPr>
        <w:t>建议强化宏观审慎管理职能部门的协调机制，重点就气候变化相关风险等问题加强部门协调和绿色金融政策的顶层设计。加强专业队伍建设，将气候变化相关因素和绿色金融活动纳入宏观审慎政策框架，抓紧构建“国内统一、国际接轨”的绿色金融标准体系，以及气候变化相关风险评估的方法论和工具，及早开展气候变化对金融体系影响的情景分析与压力测试。</w:t>
      </w:r>
    </w:p>
    <w:p>
      <w:pPr>
        <w:numPr>
          <w:ilvl w:val="0"/>
          <w:numId w:val="0"/>
        </w:numPr>
        <w:rPr>
          <w:rFonts w:hint="default"/>
          <w:lang w:val="en-US" w:eastAsia="zh-CN"/>
        </w:rPr>
      </w:pPr>
      <w:r>
        <w:rPr>
          <w:rFonts w:hint="default"/>
          <w:lang w:val="en-US" w:eastAsia="zh-CN"/>
        </w:rPr>
        <w:t>三是强化金融机构气候变化相关信息披露和风险评估的体制机制。</w:t>
      </w:r>
    </w:p>
    <w:p>
      <w:pPr>
        <w:numPr>
          <w:ilvl w:val="0"/>
          <w:numId w:val="0"/>
        </w:numPr>
        <w:rPr>
          <w:rFonts w:hint="default"/>
          <w:lang w:val="en-US" w:eastAsia="zh-CN"/>
        </w:rPr>
      </w:pPr>
      <w:r>
        <w:rPr>
          <w:rFonts w:hint="default"/>
          <w:lang w:val="en-US" w:eastAsia="zh-CN"/>
        </w:rPr>
        <w:t>中央银行和金融监管部门应要求金融机构合理测算高碳资产风险敞口，将环境风险纳入其风险管理框架，定期开展环境风险评估和压力测试；金融机构应及时披露资产组合的碳排放量和强度等。作为激励和约束，应提高绿色金融业绩评价在中央银行金融机构评级中的权重，在货币信贷政策实施、存款保险费率缴纳等方面，统筹考虑金融机构气候变化相关风险及其应对状况，促使金融机构合理调整资产结构和风险拨备。相关措施可先在系统重要性金融机构实施，再逐步扩展到其他金融机构。</w:t>
      </w:r>
    </w:p>
    <w:p>
      <w:pPr>
        <w:numPr>
          <w:ilvl w:val="0"/>
          <w:numId w:val="0"/>
        </w:numPr>
        <w:rPr>
          <w:rFonts w:hint="default"/>
          <w:lang w:val="en-US" w:eastAsia="zh-CN"/>
        </w:rPr>
      </w:pPr>
      <w:r>
        <w:rPr>
          <w:rFonts w:hint="default"/>
          <w:lang w:val="en-US" w:eastAsia="zh-CN"/>
        </w:rPr>
        <w:t>四是加强气候变化相关金融风险评估和应对的国际交流与合作。</w:t>
      </w:r>
    </w:p>
    <w:p>
      <w:pPr>
        <w:numPr>
          <w:ilvl w:val="0"/>
          <w:numId w:val="0"/>
        </w:numPr>
        <w:rPr>
          <w:rFonts w:hint="default"/>
          <w:lang w:val="en-US" w:eastAsia="zh-CN"/>
        </w:rPr>
      </w:pPr>
      <w:r>
        <w:rPr>
          <w:rFonts w:hint="default"/>
          <w:lang w:val="en-US" w:eastAsia="zh-CN"/>
        </w:rPr>
        <w:t>更准确理解和应对相关风险及其外溢效应。我国应积极参与气候风险的国际治理，促使国际应对气候变化政策和相关风险的缓释更加平稳推进。</w:t>
      </w:r>
    </w:p>
    <w:p>
      <w:pPr>
        <w:numPr>
          <w:ilvl w:val="0"/>
          <w:numId w:val="0"/>
        </w:numP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参考文献</w:t>
      </w:r>
    </w:p>
    <w:p>
      <w:pPr>
        <w:numPr>
          <w:ilvl w:val="0"/>
          <w:numId w:val="0"/>
        </w:numPr>
        <w:rPr>
          <w:rFonts w:hint="eastAsia"/>
        </w:rPr>
      </w:pPr>
      <w:r>
        <w:rPr>
          <w:rFonts w:hint="eastAsia"/>
        </w:rPr>
        <w:t>[1]马骏，孙天印.气候变化对金融稳定的影响[J].现代金融导刊，2020，（5）.</w:t>
      </w:r>
    </w:p>
    <w:p>
      <w:pPr>
        <w:numPr>
          <w:ilvl w:val="0"/>
          <w:numId w:val="0"/>
        </w:numPr>
        <w:rPr>
          <w:rFonts w:hint="eastAsia"/>
        </w:rPr>
      </w:pPr>
      <w:r>
        <w:rPr>
          <w:rFonts w:hint="eastAsia"/>
        </w:rPr>
        <w:t>[2]袁源.气候变化：另一场金融危机之源？[N].国际金融报，2019-07-22.</w:t>
      </w:r>
    </w:p>
    <w:p>
      <w:pPr>
        <w:numPr>
          <w:ilvl w:val="0"/>
          <w:numId w:val="0"/>
        </w:numPr>
        <w:rPr>
          <w:rFonts w:hint="eastAsia"/>
        </w:rPr>
      </w:pPr>
      <w:r>
        <w:rPr>
          <w:rFonts w:hint="eastAsia"/>
        </w:rPr>
        <w:t>[3]谢平，段兵.气候变化与金融业发展影响、现状与战略[J].比较，2020，（1）.</w:t>
      </w:r>
    </w:p>
    <w:p>
      <w:pPr>
        <w:numPr>
          <w:ilvl w:val="0"/>
          <w:numId w:val="0"/>
        </w:numPr>
        <w:rPr>
          <w:rFonts w:hint="eastAsia"/>
        </w:rPr>
      </w:pPr>
      <w:r>
        <w:rPr>
          <w:rFonts w:hint="eastAsia"/>
        </w:rPr>
        <w:t>[4]中国人民银行研究局 . 中国绿色金融发展报告 （2019） [M].北京:中国金融出版社,2020. [5]马骏.金融机构环境风险分析与案例研究[M].北京:中国金融出版社，2018.</w:t>
      </w:r>
    </w:p>
    <w:p>
      <w:pPr>
        <w:numPr>
          <w:ilvl w:val="0"/>
          <w:numId w:val="0"/>
        </w:numPr>
        <w:rPr>
          <w:rFonts w:hint="default" w:ascii="黑体" w:hAnsi="黑体" w:eastAsia="黑体" w:cs="黑体"/>
          <w:b/>
          <w:bCs/>
          <w:sz w:val="36"/>
          <w:szCs w:val="36"/>
          <w:lang w:val="en-US" w:eastAsia="zh-CN"/>
        </w:rPr>
      </w:pPr>
      <w:r>
        <w:rPr>
          <w:rFonts w:hint="eastAsia"/>
        </w:rPr>
        <w:t>[6]管晓明 .绿色金融的可持续发展——基于环境信息披露的视角[J].金融市场研究,2018(3).</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EED8B0"/>
    <w:multiLevelType w:val="singleLevel"/>
    <w:tmpl w:val="DFEED8B0"/>
    <w:lvl w:ilvl="0" w:tentative="0">
      <w:start w:val="1"/>
      <w:numFmt w:val="decimalFullWidth"/>
      <w:suff w:val="nothing"/>
      <w:lvlText w:val="%1．"/>
      <w:lvlJc w:val="left"/>
      <w:rPr>
        <w:rFonts w:hint="eastAsia"/>
      </w:rPr>
    </w:lvl>
  </w:abstractNum>
  <w:abstractNum w:abstractNumId="1">
    <w:nsid w:val="220815AB"/>
    <w:multiLevelType w:val="singleLevel"/>
    <w:tmpl w:val="220815A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link w:val="6"/>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customStyle="1" w:styleId="6">
    <w:name w:val="标题 3 Char"/>
    <w:link w:val="3"/>
    <w:uiPriority w:val="0"/>
    <w:rPr>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2022-03-15T16:44:00Z</dcterms:created>
  <dc:creator>86153</dc:creator>
  <cp:lastModifiedBy>Tg的iPhone</cp:lastModifiedBy>
  <dcterms:modified xsi:type="dcterms:W3CDTF">2022-03-21T11:17:02Z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2052-11.19.0</vt:lpwstr>
  </property>
  <property fmtid="{D5CDD505-2E9C-101B-9397-08002B2CF9AE}" pid="3" name="ICV">
    <vt:lpwstr>07AD0E83F57D474884977FA3B1739432</vt:lpwstr>
  </property>
</Properties>
</file>